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ED50E" w14:textId="77777777" w:rsidR="00B82F37" w:rsidRDefault="00DF541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МЕТОДИЧЕСКИЕ РЕКОМЕНДАЦИИ </w:t>
      </w:r>
    </w:p>
    <w:p w14:paraId="73A029F6" w14:textId="77777777" w:rsidR="00B82F37" w:rsidRDefault="00DF541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по порядку оформления доклада о результатах проверки соблюдения государственными гражданскими служащими Свердловской области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 xml:space="preserve">и муниципальными служащими ограничений, запретов и требований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 xml:space="preserve">о </w:t>
      </w:r>
      <w:r>
        <w:rPr>
          <w:rFonts w:ascii="Liberation Serif" w:hAnsi="Liberation Serif" w:cs="Liberation Serif"/>
          <w:b/>
          <w:sz w:val="28"/>
          <w:szCs w:val="28"/>
        </w:rPr>
        <w:t xml:space="preserve">предотвращении или урегулировании конфликта интересов </w:t>
      </w:r>
    </w:p>
    <w:p w14:paraId="6276C531" w14:textId="77777777" w:rsidR="00B82F37" w:rsidRDefault="00B82F37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0177C857" w14:textId="77777777" w:rsidR="00B82F37" w:rsidRDefault="00B82F37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6B4D556B" w14:textId="77777777" w:rsidR="00B82F37" w:rsidRDefault="00DF5417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Настоящие методические рекомендации разработаны в целях выработки единого подхода к оформлению результатов проверки соблюдения государственными гражданскими служащими Свердловской области (далее – го</w:t>
      </w:r>
      <w:r>
        <w:rPr>
          <w:rFonts w:ascii="Liberation Serif" w:hAnsi="Liberation Serif" w:cs="Liberation Serif"/>
          <w:sz w:val="28"/>
          <w:szCs w:val="28"/>
        </w:rPr>
        <w:t>сударственные служащие) и муниципальными служащими в течение трех лет, предшествующих поступлению информации, явившейся основанием для осуществления проверки, ограничений и запретов, требований о предотвращении или урегулировании конфликта интересов, испол</w:t>
      </w:r>
      <w:r>
        <w:rPr>
          <w:rFonts w:ascii="Liberation Serif" w:hAnsi="Liberation Serif" w:cs="Liberation Serif"/>
          <w:sz w:val="28"/>
          <w:szCs w:val="28"/>
        </w:rPr>
        <w:t>нения ими обязанностей, установленных законодательством о государственной гражданской службе, муниципальной службе и о противодействии коррупции (далее – проверка).</w:t>
      </w:r>
    </w:p>
    <w:p w14:paraId="10D2E356" w14:textId="77777777" w:rsidR="00B82F37" w:rsidRDefault="00DF5417">
      <w:pPr>
        <w:spacing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Проверка завершается докладом, который представляется лицу, принявшему решение о ее проведе</w:t>
      </w:r>
      <w:r>
        <w:rPr>
          <w:rFonts w:ascii="Liberation Serif" w:hAnsi="Liberation Serif" w:cs="Liberation Serif"/>
          <w:sz w:val="28"/>
          <w:szCs w:val="28"/>
        </w:rPr>
        <w:t>нии, в соответствии с частью первой пункта 17 Положения о 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</w:t>
      </w:r>
      <w:r>
        <w:rPr>
          <w:rFonts w:ascii="Liberation Serif" w:hAnsi="Liberation Serif" w:cs="Liberation Serif"/>
          <w:sz w:val="28"/>
          <w:szCs w:val="28"/>
        </w:rPr>
        <w:t>лужащими Свердловской области, и соблюдения государственными гражданскими служащими Свердловской области требований к служебному поведению, утвержденного Указом Губернатора Свердловской области от 19.01.2021 № 10-УГ (далее –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Указ Губернатора Свердловской о</w:t>
      </w:r>
      <w:r>
        <w:rPr>
          <w:rFonts w:ascii="Liberation Serif" w:hAnsi="Liberation Serif" w:cs="Liberation Serif"/>
          <w:sz w:val="28"/>
          <w:szCs w:val="28"/>
        </w:rPr>
        <w:t>бласти от 19.01.2021 № 10</w:t>
      </w:r>
      <w:r>
        <w:rPr>
          <w:rFonts w:ascii="Liberation Serif" w:hAnsi="Liberation Serif" w:cs="Liberation Serif"/>
          <w:sz w:val="28"/>
          <w:szCs w:val="28"/>
        </w:rPr>
        <w:noBreakHyphen/>
        <w:t xml:space="preserve">УГ), или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соответствии с частью первой пункта 16 Положения о проверке достоверности и полноты сведений, представляемых гражданами, претендующими на замещение должностей муниципальной службы в Свердловской области, и муниципальны</w:t>
      </w:r>
      <w:r>
        <w:rPr>
          <w:rFonts w:ascii="Liberation Serif" w:hAnsi="Liberation Serif" w:cs="Liberation Serif"/>
          <w:sz w:val="28"/>
          <w:szCs w:val="28"/>
        </w:rPr>
        <w:t>ми служащими в Свердловской области, и соблюдения муниципальными служащими в Свердловской области требований к служебному поведению, утвержденного Указом Губернатора Свердловской области от 19.01.2021 № 10-УГ (далее – Положение о проверке сведений, предста</w:t>
      </w:r>
      <w:r>
        <w:rPr>
          <w:rFonts w:ascii="Liberation Serif" w:hAnsi="Liberation Serif" w:cs="Liberation Serif"/>
          <w:sz w:val="28"/>
          <w:szCs w:val="28"/>
        </w:rPr>
        <w:t>вляемых муниципальными служащими).</w:t>
      </w:r>
    </w:p>
    <w:p w14:paraId="056803D5" w14:textId="77777777" w:rsidR="00B82F37" w:rsidRDefault="00DF5417">
      <w:pPr>
        <w:spacing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Проверка может быть проведена только в отношении лиц, замещающих должности, на которые распространяются обязанности по соблюдению ограничений и запретов, требований о предотвращении или урегулировании конфликта интересов.</w:t>
      </w:r>
      <w:r>
        <w:rPr>
          <w:rFonts w:ascii="Liberation Serif" w:hAnsi="Liberation Serif" w:cs="Liberation Serif"/>
          <w:sz w:val="28"/>
          <w:szCs w:val="28"/>
        </w:rPr>
        <w:t xml:space="preserve"> В силу особенностей правового статуса граждан, претендующих на замещение соответствующих должностей, проверка соблюдения ими ограничений и запретов, требований о предотвращении или урегулировании конфликта интересов законодательством не предусмотрена.</w:t>
      </w:r>
    </w:p>
    <w:p w14:paraId="0267AE97" w14:textId="77777777" w:rsidR="00B82F37" w:rsidRDefault="00DF5417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Есл</w:t>
      </w:r>
      <w:r>
        <w:rPr>
          <w:rFonts w:ascii="Liberation Serif" w:hAnsi="Liberation Serif" w:cs="Liberation Serif"/>
          <w:sz w:val="28"/>
          <w:szCs w:val="28"/>
        </w:rPr>
        <w:t xml:space="preserve">и служащий уволился в ходе осуществления проверки или после завершения проверки, но до принятия решения о применении к нему взыскания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за совершенное коррупционное правонарушение, подготавливается доклад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 невозможности завершения такой проверки или привл</w:t>
      </w:r>
      <w:r>
        <w:rPr>
          <w:rFonts w:ascii="Liberation Serif" w:hAnsi="Liberation Serif" w:cs="Liberation Serif"/>
          <w:sz w:val="28"/>
          <w:szCs w:val="28"/>
        </w:rPr>
        <w:t xml:space="preserve">ечения проверяемого лица к ответственности за совершение коррупционного правонарушения, в зависимости от того, что стало препятствием для завершения проверки. </w:t>
      </w:r>
    </w:p>
    <w:p w14:paraId="5EA190C6" w14:textId="77777777" w:rsidR="00B82F37" w:rsidRDefault="00DF5417">
      <w:pPr>
        <w:spacing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В случае увольнения служащего в ходе осуществления проверки либо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после ее завершения, но до прин</w:t>
      </w:r>
      <w:r>
        <w:rPr>
          <w:rFonts w:ascii="Liberation Serif" w:hAnsi="Liberation Serif" w:cs="Liberation Serif"/>
          <w:sz w:val="28"/>
          <w:szCs w:val="28"/>
        </w:rPr>
        <w:t>ятия решения о применении к нему взыскания за совершенное коррупционное правонарушение доклад, предусмотренный частью первой пункта 17 Положения о проверке достоверности и полноты сведений, представляемых гражданами, претендующими на замещение должностей г</w:t>
      </w:r>
      <w:r>
        <w:rPr>
          <w:rFonts w:ascii="Liberation Serif" w:hAnsi="Liberation Serif" w:cs="Liberation Serif"/>
          <w:sz w:val="28"/>
          <w:szCs w:val="28"/>
        </w:rPr>
        <w:t>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области требований к служебному поведению, утвержденного Указом Губерн</w:t>
      </w:r>
      <w:r>
        <w:rPr>
          <w:rFonts w:ascii="Liberation Serif" w:hAnsi="Liberation Serif" w:cs="Liberation Serif"/>
          <w:sz w:val="28"/>
          <w:szCs w:val="28"/>
        </w:rPr>
        <w:t>атора Свердловской области от 19.01.2021 № 10-УГ (далее – Положение о проверке сведений, представляемых государственными служащими), и частью первой пункта 16 Положения о проверке достоверности и полноты сведений, представляемых муниципальными служащими, р</w:t>
      </w:r>
      <w:r>
        <w:rPr>
          <w:rFonts w:ascii="Liberation Serif" w:hAnsi="Liberation Serif" w:cs="Liberation Serif"/>
          <w:sz w:val="28"/>
          <w:szCs w:val="28"/>
        </w:rPr>
        <w:t>екомендуется направлять в органы прокуратуры Российской Федерации вместе с материалами, полученными в ходе ее осуществления.</w:t>
      </w:r>
    </w:p>
    <w:p w14:paraId="773BE56E" w14:textId="77777777" w:rsidR="00B82F37" w:rsidRDefault="00DF5417">
      <w:pPr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Федеральное и областное законодательство, методические рекомендации Минтруда России не содержат форму или требования к оформлению д</w:t>
      </w:r>
      <w:r>
        <w:rPr>
          <w:rFonts w:ascii="Liberation Serif" w:hAnsi="Liberation Serif" w:cs="Liberation Serif"/>
          <w:sz w:val="28"/>
          <w:szCs w:val="28"/>
        </w:rPr>
        <w:t xml:space="preserve">оклада по результатам проверки. В этой связи оформлять доклад рекомендуется с учетом Правил подготовки документов Губернатора Свердловской области, Правительства Свердловской области и Аппарата Губернатора Свердловской области и Правительства Свердловской </w:t>
      </w:r>
      <w:r>
        <w:rPr>
          <w:rFonts w:ascii="Liberation Serif" w:hAnsi="Liberation Serif" w:cs="Liberation Serif"/>
          <w:sz w:val="28"/>
          <w:szCs w:val="28"/>
        </w:rPr>
        <w:t>области, утвержденных Указом Губернатора Свердловской области от 26.03.2019 № 148-УГ.</w:t>
      </w:r>
    </w:p>
    <w:p w14:paraId="4FDD9436" w14:textId="77777777" w:rsidR="00B82F37" w:rsidRDefault="00DF541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Доклад состоит из реквизитов, вводной, описательной и мотивировочной частей.</w:t>
      </w:r>
    </w:p>
    <w:p w14:paraId="028BC126" w14:textId="77777777" w:rsidR="00B82F37" w:rsidRDefault="00DF541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 Реквизиты включают: </w:t>
      </w:r>
    </w:p>
    <w:p w14:paraId="467D8700" w14:textId="77777777" w:rsidR="00B82F37" w:rsidRDefault="00DF5417">
      <w:pPr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1) информацию об адресате, которым является лицо, принявшее решение о</w:t>
      </w:r>
      <w:r>
        <w:rPr>
          <w:rFonts w:ascii="Liberation Serif" w:hAnsi="Liberation Serif" w:cs="Liberation Serif"/>
          <w:sz w:val="28"/>
          <w:szCs w:val="28"/>
        </w:rPr>
        <w:t> проведении проверки;</w:t>
      </w:r>
    </w:p>
    <w:p w14:paraId="58B0EDAF" w14:textId="77777777" w:rsidR="00B82F37" w:rsidRDefault="00DF541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 заголовок доклада, например, </w:t>
      </w:r>
    </w:p>
    <w:p w14:paraId="169B2586" w14:textId="77777777" w:rsidR="00B82F37" w:rsidRDefault="00DF541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«ДОКЛАД </w:t>
      </w:r>
    </w:p>
    <w:p w14:paraId="58FB3C14" w14:textId="77777777" w:rsidR="00B82F37" w:rsidRDefault="00DF541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 результатах проверки соблюдения ограничений, запретов и требований </w:t>
      </w:r>
    </w:p>
    <w:p w14:paraId="393CA029" w14:textId="77777777" w:rsidR="00B82F37" w:rsidRDefault="00DF5417">
      <w:pPr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о предотвращении или урегулировании конфликта интересов»</w:t>
      </w:r>
      <w:r>
        <w:rPr>
          <w:rFonts w:ascii="Liberation Serif" w:hAnsi="Liberation Serif" w:cs="Liberation Serif"/>
          <w:sz w:val="28"/>
          <w:szCs w:val="28"/>
        </w:rPr>
        <w:t>);</w:t>
      </w:r>
    </w:p>
    <w:p w14:paraId="65D91704" w14:textId="77777777" w:rsidR="00B82F37" w:rsidRDefault="00DF541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дату подписания доклада;</w:t>
      </w:r>
    </w:p>
    <w:p w14:paraId="5454D14A" w14:textId="77777777" w:rsidR="00B82F37" w:rsidRDefault="00DF541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 подпись </w:t>
      </w:r>
      <w:r>
        <w:rPr>
          <w:rFonts w:ascii="Liberation Serif" w:hAnsi="Liberation Serif" w:cs="Liberation Serif"/>
          <w:sz w:val="28"/>
          <w:szCs w:val="28"/>
        </w:rPr>
        <w:t>уполномоченного лица, включающую полное наименование его должности, инициалы, фамилию и его личную подпись.</w:t>
      </w:r>
    </w:p>
    <w:p w14:paraId="54EDDFBE" w14:textId="77777777" w:rsidR="00B82F37" w:rsidRDefault="00DF541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Вводная часть состоит из:</w:t>
      </w:r>
    </w:p>
    <w:p w14:paraId="44AD7063" w14:textId="77777777" w:rsidR="00B82F37" w:rsidRDefault="00DF541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реквизитов правового акта, которым принято решение о проведении проверки;</w:t>
      </w:r>
    </w:p>
    <w:p w14:paraId="4CBD632D" w14:textId="77777777" w:rsidR="00B82F37" w:rsidRDefault="00DF5417">
      <w:pPr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2) источника информации, послужившей основ</w:t>
      </w:r>
      <w:r>
        <w:rPr>
          <w:rFonts w:ascii="Liberation Serif" w:hAnsi="Liberation Serif" w:cs="Liberation Serif"/>
          <w:sz w:val="28"/>
          <w:szCs w:val="28"/>
        </w:rPr>
        <w:t xml:space="preserve">анием для осуществления проверки (информация прокуратуры Свердловской области, справка о доходах, расходах об имуществе и обязательствах имущественного характера служащего, проведенный кадровой службой и пр.); </w:t>
      </w:r>
    </w:p>
    <w:p w14:paraId="18928DB1" w14:textId="77777777" w:rsidR="00B82F37" w:rsidRDefault="00DF541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материалов и документов, проанализированны</w:t>
      </w:r>
      <w:r>
        <w:rPr>
          <w:rFonts w:ascii="Liberation Serif" w:hAnsi="Liberation Serif" w:cs="Liberation Serif"/>
          <w:sz w:val="28"/>
          <w:szCs w:val="28"/>
        </w:rPr>
        <w:t>х в рамках проверки.</w:t>
      </w:r>
    </w:p>
    <w:p w14:paraId="495278B2" w14:textId="77777777" w:rsidR="00B82F37" w:rsidRDefault="00DF5417">
      <w:pPr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Например, «В соответствии с п</w:t>
      </w:r>
      <w:r>
        <w:rPr>
          <w:rFonts w:ascii="Liberation Serif" w:hAnsi="Liberation Serif" w:cs="Liberation Serif"/>
          <w:sz w:val="28"/>
          <w:szCs w:val="28"/>
          <w:lang w:eastAsia="ru-RU"/>
        </w:rPr>
        <w:t>риказом &lt;</w:t>
      </w:r>
      <w:r>
        <w:rPr>
          <w:rFonts w:ascii="Liberation Serif" w:hAnsi="Liberation Serif" w:cs="Liberation Serif"/>
          <w:i/>
          <w:sz w:val="28"/>
          <w:szCs w:val="28"/>
          <w:lang w:eastAsia="ru-RU"/>
        </w:rPr>
        <w:t>указывается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i/>
          <w:sz w:val="28"/>
          <w:szCs w:val="28"/>
          <w:lang w:eastAsia="ru-RU"/>
        </w:rPr>
        <w:t>исполнительный орган государственной власти Свердловской области</w:t>
      </w:r>
      <w:r>
        <w:rPr>
          <w:rFonts w:ascii="Liberation Serif" w:hAnsi="Liberation Serif" w:cs="Liberation Serif"/>
          <w:sz w:val="28"/>
          <w:szCs w:val="28"/>
          <w:lang w:eastAsia="ru-RU"/>
        </w:rPr>
        <w:t>&gt; от &lt;</w:t>
      </w:r>
      <w:r>
        <w:rPr>
          <w:rFonts w:ascii="Liberation Serif" w:hAnsi="Liberation Serif" w:cs="Liberation Serif"/>
          <w:i/>
          <w:sz w:val="28"/>
          <w:szCs w:val="28"/>
          <w:lang w:eastAsia="ru-RU"/>
        </w:rPr>
        <w:t>дата, номер и наименование правового акта о проведении проверки</w:t>
      </w:r>
      <w:r>
        <w:rPr>
          <w:rFonts w:ascii="Liberation Serif" w:hAnsi="Liberation Serif" w:cs="Liberation Serif"/>
          <w:sz w:val="28"/>
          <w:szCs w:val="28"/>
          <w:lang w:eastAsia="ru-RU"/>
        </w:rPr>
        <w:t>&gt; &lt;</w:t>
      </w:r>
      <w:r>
        <w:rPr>
          <w:rFonts w:ascii="Liberation Serif" w:hAnsi="Liberation Serif" w:cs="Liberation Serif"/>
          <w:i/>
          <w:sz w:val="28"/>
          <w:szCs w:val="28"/>
          <w:lang w:eastAsia="ru-RU"/>
        </w:rPr>
        <w:t xml:space="preserve">наименование структурного </w:t>
      </w:r>
      <w:r>
        <w:rPr>
          <w:rFonts w:ascii="Liberation Serif" w:hAnsi="Liberation Serif" w:cs="Liberation Serif"/>
          <w:i/>
          <w:sz w:val="28"/>
          <w:szCs w:val="28"/>
          <w:lang w:eastAsia="ru-RU"/>
        </w:rPr>
        <w:lastRenderedPageBreak/>
        <w:t>подразделения исполнительного органа государственной власти Свердловской области, проводившего проверку</w:t>
      </w:r>
      <w:r>
        <w:rPr>
          <w:rFonts w:ascii="Liberation Serif" w:hAnsi="Liberation Serif" w:cs="Liberation Serif"/>
          <w:sz w:val="28"/>
          <w:szCs w:val="28"/>
          <w:lang w:eastAsia="ru-RU"/>
        </w:rPr>
        <w:t>&gt; в соответствии с Положением о проверке достоверности и полноты сведений, представляемых гражданами, претендующими на замещение должностей государственн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ой гражданской службы Свердловской области, и государственными гражданскими служащими Свердловской области, и соблюдения государственными гражданскими служащими Свердловской области требований к служебному поведению, утвержденным Указом Губернатора Свердло</w:t>
      </w:r>
      <w:r>
        <w:rPr>
          <w:rFonts w:ascii="Liberation Serif" w:hAnsi="Liberation Serif" w:cs="Liberation Serif"/>
          <w:sz w:val="28"/>
          <w:szCs w:val="28"/>
          <w:lang w:eastAsia="ru-RU"/>
        </w:rPr>
        <w:t>вской области от 19.01.2021 № 10-УГ, проведена проверка соблюдения ограничений, запретов и требований о предотвращении или урегулировании конфликта интересов &lt;</w:t>
      </w:r>
      <w:r>
        <w:rPr>
          <w:rFonts w:ascii="Liberation Serif" w:hAnsi="Liberation Serif" w:cs="Liberation Serif"/>
          <w:i/>
          <w:sz w:val="28"/>
          <w:szCs w:val="28"/>
          <w:lang w:eastAsia="ru-RU"/>
        </w:rPr>
        <w:t>должность и ФИО лица, в отношении которого проведена проверка</w:t>
      </w:r>
      <w:r>
        <w:rPr>
          <w:rFonts w:ascii="Liberation Serif" w:hAnsi="Liberation Serif" w:cs="Liberation Serif"/>
          <w:sz w:val="28"/>
          <w:szCs w:val="28"/>
          <w:lang w:eastAsia="ru-RU"/>
        </w:rPr>
        <w:t>&gt;.</w:t>
      </w:r>
    </w:p>
    <w:p w14:paraId="7BED23BF" w14:textId="77777777" w:rsidR="00B82F37" w:rsidRDefault="00DF5417">
      <w:pPr>
        <w:ind w:firstLine="708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Основанием для осуществления пров</w:t>
      </w:r>
      <w:r>
        <w:rPr>
          <w:rFonts w:ascii="Liberation Serif" w:hAnsi="Liberation Serif" w:cs="Liberation Serif"/>
          <w:sz w:val="28"/>
          <w:szCs w:val="28"/>
          <w:lang w:eastAsia="ru-RU"/>
        </w:rPr>
        <w:t>ерки является информация, полученная в ходе анализа справки о доходах, расходах, об имуществе и обязательствах имущественного характера за &lt;…&gt; год &lt;</w:t>
      </w:r>
      <w:r>
        <w:rPr>
          <w:rFonts w:ascii="Liberation Serif" w:hAnsi="Liberation Serif" w:cs="Liberation Serif"/>
          <w:i/>
          <w:sz w:val="28"/>
          <w:szCs w:val="28"/>
          <w:lang w:eastAsia="ru-RU"/>
        </w:rPr>
        <w:t>ФИО лица, в отношении которого проведена проверка</w:t>
      </w:r>
      <w:r>
        <w:rPr>
          <w:rFonts w:ascii="Liberation Serif" w:hAnsi="Liberation Serif" w:cs="Liberation Serif"/>
          <w:sz w:val="28"/>
          <w:szCs w:val="28"/>
          <w:lang w:eastAsia="ru-RU"/>
        </w:rPr>
        <w:t>&gt;.</w:t>
      </w:r>
    </w:p>
    <w:p w14:paraId="5381437B" w14:textId="77777777" w:rsidR="00B82F37" w:rsidRDefault="00DF5417">
      <w:pPr>
        <w:ind w:firstLine="708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 ходе проверки проанализирована справка о доходах </w:t>
      </w:r>
      <w:r>
        <w:rPr>
          <w:rFonts w:ascii="Liberation Serif" w:hAnsi="Liberation Serif" w:cs="Liberation Serif"/>
          <w:i/>
          <w:sz w:val="28"/>
          <w:szCs w:val="28"/>
          <w:lang w:eastAsia="ru-RU"/>
        </w:rPr>
        <w:t xml:space="preserve">&lt;ФИО </w:t>
      </w:r>
      <w:r>
        <w:rPr>
          <w:rFonts w:ascii="Liberation Serif" w:hAnsi="Liberation Serif" w:cs="Liberation Serif"/>
          <w:i/>
          <w:sz w:val="28"/>
          <w:szCs w:val="28"/>
          <w:lang w:eastAsia="ru-RU"/>
        </w:rPr>
        <w:t>лица, в отношении которого проведена проверка&gt;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с учетом:</w:t>
      </w:r>
    </w:p>
    <w:p w14:paraId="2106B182" w14:textId="77777777" w:rsidR="00B82F37" w:rsidRDefault="00DF5417">
      <w:pPr>
        <w:widowControl w:val="0"/>
        <w:autoSpaceDE w:val="0"/>
        <w:spacing w:line="300" w:lineRule="exact"/>
        <w:ind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1) приказа &lt;</w:t>
      </w:r>
      <w:r>
        <w:rPr>
          <w:rFonts w:ascii="Liberation Serif" w:hAnsi="Liberation Serif" w:cs="Liberation Serif"/>
          <w:i/>
          <w:sz w:val="28"/>
          <w:szCs w:val="28"/>
          <w:lang w:eastAsia="ru-RU"/>
        </w:rPr>
        <w:t>исполнительный орган государственной власти Свердловской области</w:t>
      </w:r>
      <w:r>
        <w:rPr>
          <w:rFonts w:ascii="Liberation Serif" w:hAnsi="Liberation Serif" w:cs="Liberation Serif"/>
          <w:sz w:val="28"/>
          <w:szCs w:val="28"/>
          <w:lang w:eastAsia="ru-RU"/>
        </w:rPr>
        <w:t>&gt; от &lt;</w:t>
      </w:r>
      <w:r>
        <w:rPr>
          <w:rFonts w:ascii="Liberation Serif" w:hAnsi="Liberation Serif" w:cs="Liberation Serif"/>
          <w:i/>
          <w:sz w:val="28"/>
          <w:szCs w:val="28"/>
          <w:lang w:eastAsia="ru-RU"/>
        </w:rPr>
        <w:t>дата и номер правового акта</w:t>
      </w:r>
      <w:r>
        <w:rPr>
          <w:rFonts w:ascii="Liberation Serif" w:hAnsi="Liberation Serif" w:cs="Liberation Serif"/>
          <w:sz w:val="28"/>
          <w:szCs w:val="28"/>
          <w:lang w:eastAsia="ru-RU"/>
        </w:rPr>
        <w:t>&gt; «О возложении служебных обязанностей …»;</w:t>
      </w:r>
    </w:p>
    <w:p w14:paraId="18D48A51" w14:textId="77777777" w:rsidR="00B82F37" w:rsidRDefault="00DF5417">
      <w:pPr>
        <w:ind w:firstLine="708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2) должностного регламента &lt;</w:t>
      </w:r>
      <w:r>
        <w:rPr>
          <w:rFonts w:ascii="Liberation Serif" w:hAnsi="Liberation Serif" w:cs="Liberation Serif"/>
          <w:i/>
          <w:sz w:val="28"/>
          <w:szCs w:val="28"/>
          <w:lang w:eastAsia="ru-RU"/>
        </w:rPr>
        <w:t>ФИО лица, в отношен</w:t>
      </w:r>
      <w:r>
        <w:rPr>
          <w:rFonts w:ascii="Liberation Serif" w:hAnsi="Liberation Serif" w:cs="Liberation Serif"/>
          <w:i/>
          <w:sz w:val="28"/>
          <w:szCs w:val="28"/>
          <w:lang w:eastAsia="ru-RU"/>
        </w:rPr>
        <w:t>ии которого проведена проверка</w:t>
      </w:r>
      <w:r>
        <w:rPr>
          <w:rFonts w:ascii="Liberation Serif" w:hAnsi="Liberation Serif" w:cs="Liberation Serif"/>
          <w:sz w:val="28"/>
          <w:szCs w:val="28"/>
          <w:lang w:eastAsia="ru-RU"/>
        </w:rPr>
        <w:t>&gt; от &lt;</w:t>
      </w:r>
      <w:r>
        <w:rPr>
          <w:rFonts w:ascii="Liberation Serif" w:hAnsi="Liberation Serif" w:cs="Liberation Serif"/>
          <w:i/>
          <w:sz w:val="28"/>
          <w:szCs w:val="28"/>
          <w:lang w:eastAsia="ru-RU"/>
        </w:rPr>
        <w:t>дата</w:t>
      </w:r>
      <w:r>
        <w:rPr>
          <w:rFonts w:ascii="Liberation Serif" w:hAnsi="Liberation Serif" w:cs="Liberation Serif"/>
          <w:sz w:val="28"/>
          <w:szCs w:val="28"/>
          <w:lang w:eastAsia="ru-RU"/>
        </w:rPr>
        <w:t>&gt;;</w:t>
      </w:r>
    </w:p>
    <w:p w14:paraId="2CCB00D8" w14:textId="77777777" w:rsidR="00B82F37" w:rsidRDefault="00DF5417">
      <w:pPr>
        <w:widowControl w:val="0"/>
        <w:autoSpaceDE w:val="0"/>
        <w:spacing w:line="300" w:lineRule="exact"/>
        <w:ind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3) договора купли-продажи квартиры с использованием кредитных средств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от &lt;</w:t>
      </w:r>
      <w:r>
        <w:rPr>
          <w:rFonts w:ascii="Liberation Serif" w:hAnsi="Liberation Serif" w:cs="Liberation Serif"/>
          <w:i/>
          <w:sz w:val="28"/>
          <w:szCs w:val="28"/>
          <w:lang w:eastAsia="ru-RU"/>
        </w:rPr>
        <w:t>дата и номер договора</w:t>
      </w:r>
      <w:r>
        <w:rPr>
          <w:rFonts w:ascii="Liberation Serif" w:hAnsi="Liberation Serif" w:cs="Liberation Serif"/>
          <w:sz w:val="28"/>
          <w:szCs w:val="28"/>
          <w:lang w:eastAsia="ru-RU"/>
        </w:rPr>
        <w:t>&gt;;</w:t>
      </w:r>
    </w:p>
    <w:p w14:paraId="02EC39E3" w14:textId="77777777" w:rsidR="00B82F37" w:rsidRDefault="00DF5417">
      <w:pPr>
        <w:ind w:firstLine="708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4) письменных пояснений &lt;</w:t>
      </w:r>
      <w:r>
        <w:rPr>
          <w:rFonts w:ascii="Liberation Serif" w:hAnsi="Liberation Serif" w:cs="Liberation Serif"/>
          <w:i/>
          <w:sz w:val="28"/>
          <w:szCs w:val="28"/>
          <w:lang w:eastAsia="ru-RU"/>
        </w:rPr>
        <w:t>ФИО лица, в отношении которого проведена проверка</w:t>
      </w:r>
      <w:r>
        <w:rPr>
          <w:rFonts w:ascii="Liberation Serif" w:hAnsi="Liberation Serif" w:cs="Liberation Serif"/>
          <w:sz w:val="28"/>
          <w:szCs w:val="28"/>
          <w:lang w:eastAsia="ru-RU"/>
        </w:rPr>
        <w:t>&gt;;</w:t>
      </w:r>
    </w:p>
    <w:p w14:paraId="3B755DA8" w14:textId="77777777" w:rsidR="00B82F37" w:rsidRDefault="00DF5417">
      <w:pPr>
        <w:ind w:firstLine="708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5) информации Управления Федеральной 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налоговой службы Российской Федерации по Свердловской области от &lt;</w:t>
      </w:r>
      <w:r>
        <w:rPr>
          <w:rFonts w:ascii="Liberation Serif" w:hAnsi="Liberation Serif" w:cs="Liberation Serif"/>
          <w:i/>
          <w:sz w:val="28"/>
          <w:szCs w:val="28"/>
          <w:lang w:eastAsia="ru-RU"/>
        </w:rPr>
        <w:t>дата и номер письма</w:t>
      </w:r>
      <w:r>
        <w:rPr>
          <w:rFonts w:ascii="Liberation Serif" w:hAnsi="Liberation Serif" w:cs="Liberation Serif"/>
          <w:sz w:val="28"/>
          <w:szCs w:val="28"/>
          <w:lang w:eastAsia="ru-RU"/>
        </w:rPr>
        <w:t>&gt;;».</w:t>
      </w:r>
    </w:p>
    <w:p w14:paraId="2096C59C" w14:textId="77777777" w:rsidR="00B82F37" w:rsidRDefault="00DF5417">
      <w:pPr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Приведенный перечень материалов и документов, подлежащих анализу в рамках проверки, не является исчерпывающим.</w:t>
      </w:r>
    </w:p>
    <w:p w14:paraId="5327B867" w14:textId="77777777" w:rsidR="00B82F37" w:rsidRDefault="00DF541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Мотивировочная часть включает последовательное кратк</w:t>
      </w:r>
      <w:r>
        <w:rPr>
          <w:rFonts w:ascii="Liberation Serif" w:hAnsi="Liberation Serif" w:cs="Liberation Serif"/>
          <w:sz w:val="28"/>
          <w:szCs w:val="28"/>
        </w:rPr>
        <w:t>ое изложение:</w:t>
      </w:r>
    </w:p>
    <w:p w14:paraId="35DA333E" w14:textId="77777777" w:rsidR="00B82F37" w:rsidRDefault="00DF541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установленных в ходе проверки времени и обстоятельств совершения служащим коррупционного правонарушения;</w:t>
      </w:r>
    </w:p>
    <w:p w14:paraId="0EEC939D" w14:textId="77777777" w:rsidR="00B82F37" w:rsidRDefault="00DF541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содержания документов и пояснений, имеющих значение для подтверждения или опровержения возможного совершения служащим коррупционног</w:t>
      </w:r>
      <w:r>
        <w:rPr>
          <w:rFonts w:ascii="Liberation Serif" w:hAnsi="Liberation Serif" w:cs="Liberation Serif"/>
          <w:sz w:val="28"/>
          <w:szCs w:val="28"/>
        </w:rPr>
        <w:t>о правонарушения, ссылки на правовые акты и руководящие методические документы.</w:t>
      </w:r>
    </w:p>
    <w:p w14:paraId="24E7A975" w14:textId="77777777" w:rsidR="00B82F37" w:rsidRDefault="00DF541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Необходимость указания в докладе даты совершения коррупционного проступка или периода, в который он совершен, в случае невозможности установить точную дату, объясняется предусм</w:t>
      </w:r>
      <w:r>
        <w:rPr>
          <w:rFonts w:ascii="Liberation Serif" w:hAnsi="Liberation Serif" w:cs="Liberation Serif"/>
          <w:sz w:val="28"/>
          <w:szCs w:val="28"/>
        </w:rPr>
        <w:t xml:space="preserve">отренными в федеральном и областном законодательстве границами временного интервала, который подлежит проверке – три года, предшествующие поступлению информации, явившейся основанием для осуществления проверки. </w:t>
      </w:r>
    </w:p>
    <w:p w14:paraId="665CA28D" w14:textId="77777777" w:rsidR="00B82F37" w:rsidRDefault="00DF5417">
      <w:pPr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При использовании норм правовых актов рекоме</w:t>
      </w:r>
      <w:r>
        <w:rPr>
          <w:rFonts w:ascii="Liberation Serif" w:hAnsi="Liberation Serif" w:cs="Liberation Serif"/>
          <w:sz w:val="28"/>
          <w:szCs w:val="28"/>
        </w:rPr>
        <w:t xml:space="preserve">ндуется обеспечить точность их воспроизведения, для облегчения восприятия текста предлагается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вводить сокращения. Содержание документов, информации из государственных органов, органов местного самоуправления и заинтересованных организаций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тексте доклада</w:t>
      </w:r>
      <w:r>
        <w:rPr>
          <w:rFonts w:ascii="Liberation Serif" w:hAnsi="Liberation Serif" w:cs="Liberation Serif"/>
          <w:sz w:val="28"/>
          <w:szCs w:val="28"/>
        </w:rPr>
        <w:t xml:space="preserve"> передается кратко. Пояснения излагаются от третьего лица и содержат, в том числе ответы на вопросы, предусмотренные пунктом 2.6.2 Методических рекомендаций по вопросам привлечения к ответственности должностных лиц за непринятие мер по предотвращению и (ил</w:t>
      </w:r>
      <w:r>
        <w:rPr>
          <w:rFonts w:ascii="Liberation Serif" w:hAnsi="Liberation Serif" w:cs="Liberation Serif"/>
          <w:sz w:val="28"/>
          <w:szCs w:val="28"/>
        </w:rPr>
        <w:t xml:space="preserve">и) урегулированию конфликта интересов, доведенных письмом Минтруда России от 05.11.2020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18-2/В-757 (далее – Методические рекомендации по вопросам привлечения к ответственности должностных лиц).</w:t>
      </w:r>
    </w:p>
    <w:p w14:paraId="0AD4EC25" w14:textId="77777777" w:rsidR="00B82F37" w:rsidRDefault="00DF541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Несмотря на отсутствие законодательно определенной формы до</w:t>
      </w:r>
      <w:r>
        <w:rPr>
          <w:rFonts w:ascii="Liberation Serif" w:hAnsi="Liberation Serif" w:cs="Liberation Serif"/>
          <w:sz w:val="28"/>
          <w:szCs w:val="28"/>
        </w:rPr>
        <w:t>клада, требования к его отдельным структурным элементам содержатся в Методических рекомендациях Минтруда России.</w:t>
      </w:r>
    </w:p>
    <w:p w14:paraId="2573F0A7" w14:textId="77777777" w:rsidR="00B82F37" w:rsidRDefault="00DF5417">
      <w:pPr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Например, в соответствии с пунктом 4.1 Методических рекомендаций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вопросам привлечения к ответственности должностных лиц, и</w:t>
      </w:r>
      <w:r>
        <w:rPr>
          <w:rFonts w:ascii="Liberation Serif" w:hAnsi="Liberation Serif" w:cs="Liberation Serif"/>
          <w:sz w:val="28"/>
          <w:szCs w:val="28"/>
          <w:lang w:eastAsia="ru-RU"/>
        </w:rPr>
        <w:t>сходя из предусмо</w:t>
      </w:r>
      <w:r>
        <w:rPr>
          <w:rFonts w:ascii="Liberation Serif" w:hAnsi="Liberation Serif" w:cs="Liberation Serif"/>
          <w:sz w:val="28"/>
          <w:szCs w:val="28"/>
          <w:lang w:eastAsia="ru-RU"/>
        </w:rPr>
        <w:t>тренного нормативного определения конфликта интересов, для подтверждения того, что конкретная ситуация является конфликтом интересов, в докладе необходимо отразить одновременное наличие следующих обстоятельств:</w:t>
      </w:r>
    </w:p>
    <w:p w14:paraId="6BE40CC2" w14:textId="77777777" w:rsidR="00B82F37" w:rsidRDefault="00DF5417">
      <w:pPr>
        <w:ind w:firstLine="708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1) наличие личной </w:t>
      </w:r>
      <w:r>
        <w:rPr>
          <w:rFonts w:ascii="Liberation Serif" w:hAnsi="Liberation Serif" w:cs="Liberation Serif"/>
          <w:sz w:val="28"/>
          <w:szCs w:val="28"/>
          <w:lang w:eastAsia="ru-RU"/>
        </w:rPr>
        <w:t>заинтересованности;</w:t>
      </w:r>
    </w:p>
    <w:p w14:paraId="26CA635E" w14:textId="77777777" w:rsidR="00B82F37" w:rsidRDefault="00DF5417">
      <w:pPr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2) фактическое наличие у должностного лица полномочий для реализации личной заинтересованности. Должностное лицо обладает необходимыми для исполнения должностных обязанностей полномочиями, которые, в частности, выражаются в его праве пр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инимать управленческие решения или участвовать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в принятии таких решений, в том числе участвовать в подготовке проектов нормативных правовых актов, локальных актов организаций и т.д.;</w:t>
      </w:r>
    </w:p>
    <w:p w14:paraId="3D52CE69" w14:textId="77777777" w:rsidR="00B82F37" w:rsidRDefault="00DF5417">
      <w:pPr>
        <w:ind w:firstLine="708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3)</w:t>
      </w:r>
      <w:r>
        <w:rPr>
          <w:rFonts w:ascii="Liberation Serif" w:hAnsi="Liberation Serif" w:cs="Liberation Serif"/>
          <w:sz w:val="28"/>
          <w:szCs w:val="28"/>
          <w:lang w:val="en-US" w:eastAsia="ru-RU"/>
        </w:rPr>
        <w:t> 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наличие связи между получением (возможностью получения) доходов или в</w:t>
      </w:r>
      <w:r>
        <w:rPr>
          <w:rFonts w:ascii="Liberation Serif" w:hAnsi="Liberation Serif" w:cs="Liberation Serif"/>
          <w:sz w:val="28"/>
          <w:szCs w:val="28"/>
          <w:lang w:eastAsia="ru-RU"/>
        </w:rPr>
        <w:t>ыгод должностным лицом и (или) лицами, с которыми связана его личная заинтересованность, и реализацией (возможной реализацией) должностным лицом своих полномочий (далее – связь).</w:t>
      </w:r>
    </w:p>
    <w:p w14:paraId="2CC57401" w14:textId="77777777" w:rsidR="00B82F37" w:rsidRDefault="00DF5417">
      <w:pPr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На практике для оценки личной заинтересованности анализируется возможность по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лучения дохода или выгоды должностным лицом и (или) лицами,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с которыми связана личная заинтересованность должностного лица.</w:t>
      </w:r>
    </w:p>
    <w:p w14:paraId="2E000662" w14:textId="77777777" w:rsidR="00B82F37" w:rsidRDefault="00DF5417">
      <w:pPr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Например, личную заинтересованность начальника управления,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в подчинении которого находится муж сестры супруги, образует возможност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ь получения дохода сестрой его супруги в качестве общего семейного дохода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в результате принятия решения об установлении размера премии.</w:t>
      </w:r>
    </w:p>
    <w:p w14:paraId="5201A409" w14:textId="77777777" w:rsidR="00B82F37" w:rsidRDefault="00DF5417">
      <w:pPr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Для установления фактического наличия у должностного лица полномочий для реализации личной заинтересованности анализиру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ются правовые акты и иные документы (должностной регламент, должностная инструкция, положение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 государственном органе, органе местного самоуправления, о структурном подразделении органа или организации и т.д.), определяющие круг полномочий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должностных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обязанностей должностного лица, а в случае отсутствия таких актов и документов анализу подвергаются фактически осуществляемые полномочия и обязанности, в том числе конкретные решения должностного лица, которые могут выражаться в виде резолюций, поручений,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распоряжений, протоколов совещаний и пр.</w:t>
      </w:r>
    </w:p>
    <w:p w14:paraId="23FEBD38" w14:textId="77777777" w:rsidR="00B82F37" w:rsidRDefault="00DF5417">
      <w:pPr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Связь, как правило, подтверждается пояснениями и документами, свидетельствующими о реализации или о возможной реализации должностным лицом полномочий и получением или возможностью получения доходов, выгод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им самим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и (или) лицами, с которыми связана его личная заинтересованность.</w:t>
      </w:r>
    </w:p>
    <w:p w14:paraId="7EADDFE9" w14:textId="77777777" w:rsidR="00B82F37" w:rsidRDefault="00DF5417">
      <w:pPr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 частности, такая связь образуется, когда руководитель отдела органа государственной власти в силу возложенных на него обязанностей согласовывает акты сдачи-приемки выполненных работ и сче</w:t>
      </w:r>
      <w:r>
        <w:rPr>
          <w:rFonts w:ascii="Liberation Serif" w:hAnsi="Liberation Serif" w:cs="Liberation Serif"/>
          <w:sz w:val="28"/>
          <w:szCs w:val="28"/>
          <w:lang w:eastAsia="ru-RU"/>
        </w:rPr>
        <w:t>тов-фактур возглавляемой его супругой организации, осуществляющей выполнение работ по договорам субподряда с организациями-победителями конкурсов на выполнение работ для указанного органа государственной власти.</w:t>
      </w:r>
    </w:p>
    <w:p w14:paraId="6F73F44A" w14:textId="77777777" w:rsidR="00B82F37" w:rsidRDefault="00DF5417">
      <w:pPr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Для ознакомления с примерами построения моти</w:t>
      </w:r>
      <w:r>
        <w:rPr>
          <w:rFonts w:ascii="Liberation Serif" w:hAnsi="Liberation Serif" w:cs="Liberation Serif"/>
          <w:sz w:val="28"/>
          <w:szCs w:val="28"/>
        </w:rPr>
        <w:t>вировочной части доклада рекомендуется обратиться к Обзорам практики применения законодательства Российской Федерации о противодействии коррупции по вопросам предотвращения и урегулирования конфликта интересов № № 3–5, размещенных на официальном сайте Минт</w:t>
      </w:r>
      <w:r>
        <w:rPr>
          <w:rFonts w:ascii="Liberation Serif" w:hAnsi="Liberation Serif" w:cs="Liberation Serif"/>
          <w:sz w:val="28"/>
          <w:szCs w:val="28"/>
        </w:rPr>
        <w:t>руда России и в СПС «Консультант+».</w:t>
      </w:r>
    </w:p>
    <w:p w14:paraId="4E6FA475" w14:textId="77777777" w:rsidR="00B82F37" w:rsidRDefault="00DF541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 менее распространенными являются проверки соблюдения служащими ограничений и запретов, исполнения ими обязанностей, установленных федеральным законодательством о противодействии коррупции, о государственной гражданско</w:t>
      </w:r>
      <w:r>
        <w:rPr>
          <w:rFonts w:ascii="Liberation Serif" w:hAnsi="Liberation Serif" w:cs="Liberation Serif"/>
          <w:sz w:val="28"/>
          <w:szCs w:val="28"/>
        </w:rPr>
        <w:t>й и муниципальной службе.</w:t>
      </w:r>
    </w:p>
    <w:p w14:paraId="2C04F3CC" w14:textId="77777777" w:rsidR="00B82F37" w:rsidRDefault="00DF5417">
      <w:pPr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В мотивировочной части доклада, подготовленного по итогам таких проверок, рекомендуется точно указывать, когда и какое именно ограничение не соблюдено служащим либо не исполнены запрет или обязанность.</w:t>
      </w:r>
    </w:p>
    <w:p w14:paraId="5509A409" w14:textId="77777777" w:rsidR="00B82F37" w:rsidRDefault="00DF5417">
      <w:pPr>
        <w:pStyle w:val="1"/>
        <w:tabs>
          <w:tab w:val="left" w:pos="2580"/>
        </w:tabs>
        <w:spacing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Например, «В нарушение пункт</w:t>
      </w:r>
      <w:r>
        <w:rPr>
          <w:rFonts w:ascii="Liberation Serif" w:hAnsi="Liberation Serif" w:cs="Liberation Serif"/>
          <w:sz w:val="28"/>
          <w:szCs w:val="28"/>
        </w:rPr>
        <w:t>а 3 части 1 статьи 17 Федерального закона от 27 июля 2004 года № 79-ФЗ «О государственной гражданской службе Российской Федерации» &lt;</w:t>
      </w:r>
      <w:r>
        <w:rPr>
          <w:rFonts w:ascii="Liberation Serif" w:hAnsi="Liberation Serif" w:cs="Liberation Serif"/>
          <w:i/>
          <w:sz w:val="28"/>
          <w:szCs w:val="28"/>
        </w:rPr>
        <w:t>ФИО</w:t>
      </w:r>
      <w:r>
        <w:rPr>
          <w:rFonts w:ascii="Liberation Serif" w:hAnsi="Liberation Serif" w:cs="Liberation Serif"/>
          <w:sz w:val="28"/>
          <w:szCs w:val="28"/>
        </w:rPr>
        <w:t>&gt;, замещающий в соответствии с приказом &lt;</w:t>
      </w:r>
      <w:r>
        <w:rPr>
          <w:rFonts w:ascii="Liberation Serif" w:hAnsi="Liberation Serif" w:cs="Liberation Serif"/>
          <w:i/>
          <w:sz w:val="28"/>
          <w:szCs w:val="28"/>
        </w:rPr>
        <w:t>исполнительный орган государственной власти Свердловской области, принявший прик</w:t>
      </w:r>
      <w:r>
        <w:rPr>
          <w:rFonts w:ascii="Liberation Serif" w:hAnsi="Liberation Serif" w:cs="Liberation Serif"/>
          <w:i/>
          <w:sz w:val="28"/>
          <w:szCs w:val="28"/>
        </w:rPr>
        <w:t>аз, дата, номер и наименование</w:t>
      </w:r>
      <w:r>
        <w:rPr>
          <w:rFonts w:ascii="Liberation Serif" w:hAnsi="Liberation Serif" w:cs="Liberation Serif"/>
          <w:sz w:val="28"/>
          <w:szCs w:val="28"/>
        </w:rPr>
        <w:t>&gt; должность &lt;</w:t>
      </w:r>
      <w:r>
        <w:rPr>
          <w:rFonts w:ascii="Liberation Serif" w:hAnsi="Liberation Serif" w:cs="Liberation Serif"/>
          <w:i/>
          <w:sz w:val="28"/>
          <w:szCs w:val="28"/>
        </w:rPr>
        <w:t>указывается замещаемая должность государственной гражданской службы Свердловской области</w:t>
      </w:r>
      <w:r>
        <w:rPr>
          <w:rFonts w:ascii="Liberation Serif" w:hAnsi="Liberation Serif" w:cs="Liberation Serif"/>
          <w:sz w:val="28"/>
          <w:szCs w:val="28"/>
        </w:rPr>
        <w:t>&gt;, в период с &lt;</w:t>
      </w:r>
      <w:r>
        <w:rPr>
          <w:rFonts w:ascii="Liberation Serif" w:hAnsi="Liberation Serif" w:cs="Liberation Serif"/>
          <w:i/>
          <w:sz w:val="28"/>
          <w:szCs w:val="28"/>
        </w:rPr>
        <w:t>указывается период</w:t>
      </w:r>
      <w:r>
        <w:rPr>
          <w:rFonts w:ascii="Liberation Serif" w:hAnsi="Liberation Serif" w:cs="Liberation Serif"/>
          <w:sz w:val="28"/>
          <w:szCs w:val="28"/>
        </w:rPr>
        <w:t>&gt;, осуществлял управление &lt;</w:t>
      </w:r>
      <w:r>
        <w:rPr>
          <w:rFonts w:ascii="Liberation Serif" w:hAnsi="Liberation Serif" w:cs="Liberation Serif"/>
          <w:i/>
          <w:sz w:val="28"/>
          <w:szCs w:val="28"/>
        </w:rPr>
        <w:t>организационно-правовая форма и наименование организации</w:t>
      </w:r>
      <w:r>
        <w:rPr>
          <w:rFonts w:ascii="Liberation Serif" w:hAnsi="Liberation Serif" w:cs="Liberation Serif"/>
          <w:sz w:val="28"/>
          <w:szCs w:val="28"/>
        </w:rPr>
        <w:t>&gt;, котора</w:t>
      </w:r>
      <w:r>
        <w:rPr>
          <w:rFonts w:ascii="Liberation Serif" w:hAnsi="Liberation Serif" w:cs="Liberation Serif"/>
          <w:sz w:val="28"/>
          <w:szCs w:val="28"/>
        </w:rPr>
        <w:t>я в соответствии с уставом организации и пунктом 1 статьи 50 Гражданского кодекса Российской Федерации относится к коммерческим организациям.».</w:t>
      </w:r>
    </w:p>
    <w:p w14:paraId="6DE6DFAF" w14:textId="77777777" w:rsidR="00B82F37" w:rsidRDefault="00DF5417">
      <w:pPr>
        <w:pStyle w:val="1"/>
        <w:tabs>
          <w:tab w:val="left" w:pos="2580"/>
        </w:tabs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Как следует из пункта 27 Обзора практики привлечения к ответственности государственных (муниципальных) служащих </w:t>
      </w:r>
      <w:r>
        <w:rPr>
          <w:rFonts w:ascii="Liberation Serif" w:hAnsi="Liberation Serif" w:cs="Liberation Serif"/>
          <w:sz w:val="28"/>
          <w:szCs w:val="28"/>
        </w:rPr>
        <w:t xml:space="preserve">за несоблюдение ограничений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запретов, неисполнение обязанностей, установленных в целях противодействия коррупции, направленных письмом Минтруда России от 15.04.2022 № 28-6/10/П-2479, в докладе должны содержаться обоснования решения, предлагаемого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к при</w:t>
      </w:r>
      <w:r>
        <w:rPr>
          <w:rFonts w:ascii="Liberation Serif" w:hAnsi="Liberation Serif" w:cs="Liberation Serif"/>
          <w:sz w:val="28"/>
          <w:szCs w:val="28"/>
        </w:rPr>
        <w:t>нятию уполномоченным должностным лицом, исходя из анализа нарушения требований законодательства Российской Федерации о противодействии коррупции.</w:t>
      </w:r>
    </w:p>
    <w:p w14:paraId="4D20246D" w14:textId="77777777" w:rsidR="00B82F37" w:rsidRDefault="00DF5417">
      <w:pPr>
        <w:pStyle w:val="1"/>
        <w:tabs>
          <w:tab w:val="left" w:pos="2580"/>
        </w:tabs>
        <w:spacing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Мотивировочная часть доклада в соответствии с подпунктом 2 части второй пункта 17 Положения о проверке сведени</w:t>
      </w:r>
      <w:r>
        <w:rPr>
          <w:rFonts w:ascii="Liberation Serif" w:hAnsi="Liberation Serif" w:cs="Liberation Serif"/>
          <w:sz w:val="28"/>
          <w:szCs w:val="28"/>
        </w:rPr>
        <w:t xml:space="preserve">й, представляемых государственными служащими, и подпунктом 2 части второй пункта 16 Положения о проверке сведений, представляемых муниципальными служащими, завершается одним из следующих предложений: </w:t>
      </w:r>
    </w:p>
    <w:p w14:paraId="65223A25" w14:textId="77777777" w:rsidR="00B82F37" w:rsidRDefault="00DF5417">
      <w:pPr>
        <w:pStyle w:val="1"/>
        <w:tabs>
          <w:tab w:val="left" w:pos="2580"/>
        </w:tabs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1) о применении мер юридической ответственности;</w:t>
      </w:r>
    </w:p>
    <w:p w14:paraId="6D1D8165" w14:textId="77777777" w:rsidR="00B82F37" w:rsidRDefault="00DF5417">
      <w:pPr>
        <w:pStyle w:val="1"/>
        <w:tabs>
          <w:tab w:val="left" w:pos="2580"/>
        </w:tabs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 об </w:t>
      </w:r>
      <w:r>
        <w:rPr>
          <w:rFonts w:ascii="Liberation Serif" w:hAnsi="Liberation Serif" w:cs="Liberation Serif"/>
          <w:sz w:val="28"/>
          <w:szCs w:val="28"/>
        </w:rPr>
        <w:t>отсутствии оснований для применения мер юридической ответственности;</w:t>
      </w:r>
    </w:p>
    <w:p w14:paraId="1FF9E55F" w14:textId="77777777" w:rsidR="00B82F37" w:rsidRDefault="00DF5417">
      <w:pPr>
        <w:pStyle w:val="1"/>
        <w:tabs>
          <w:tab w:val="left" w:pos="2580"/>
        </w:tabs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об указании на недопустимость нарушения требований к служебному поведению и (или) требований об урегулировании конфликта интересов;</w:t>
      </w:r>
    </w:p>
    <w:p w14:paraId="50E133B8" w14:textId="77777777" w:rsidR="00B82F37" w:rsidRDefault="00DF5417">
      <w:pPr>
        <w:pStyle w:val="1"/>
        <w:widowControl/>
        <w:tabs>
          <w:tab w:val="left" w:pos="2580"/>
        </w:tabs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о представлении материалов проверки в комиссию по</w:t>
      </w:r>
      <w:r>
        <w:rPr>
          <w:rFonts w:ascii="Liberation Serif" w:hAnsi="Liberation Serif" w:cs="Liberation Serif"/>
          <w:sz w:val="28"/>
          <w:szCs w:val="28"/>
        </w:rPr>
        <w:t xml:space="preserve"> соблюдению требований к служебному поведению государственных служащих или муниципальных служащих и урегулированию конфликта интересов.</w:t>
      </w:r>
    </w:p>
    <w:p w14:paraId="6A89FB40" w14:textId="77777777" w:rsidR="00B82F37" w:rsidRDefault="00DF5417">
      <w:pPr>
        <w:pStyle w:val="1"/>
        <w:tabs>
          <w:tab w:val="left" w:pos="2580"/>
        </w:tabs>
        <w:spacing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Например, «Учитывая изложенное, в соответствии с пунктом 17 Положения о проверке достоверности и полноты сведений, предс</w:t>
      </w:r>
      <w:r>
        <w:rPr>
          <w:rFonts w:ascii="Liberation Serif" w:hAnsi="Liberation Serif" w:cs="Liberation Serif"/>
          <w:sz w:val="28"/>
          <w:szCs w:val="28"/>
        </w:rPr>
        <w:t>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области т</w:t>
      </w:r>
      <w:r>
        <w:rPr>
          <w:rFonts w:ascii="Liberation Serif" w:hAnsi="Liberation Serif" w:cs="Liberation Serif"/>
          <w:sz w:val="28"/>
          <w:szCs w:val="28"/>
        </w:rPr>
        <w:t>ребований к служебному поведению, утвержденного Указом Губернатора Свердловской области от 19.01.2021 № 10-УГ «О некоторых вопросах организации проверки достоверности и полноты сведений о доходах, об имуществе и обязательствах имущественного характера, соб</w:t>
      </w:r>
      <w:r>
        <w:rPr>
          <w:rFonts w:ascii="Liberation Serif" w:hAnsi="Liberation Serif" w:cs="Liberation Serif"/>
          <w:sz w:val="28"/>
          <w:szCs w:val="28"/>
        </w:rPr>
        <w:t>людения ограничений и требований к служебному поведению», предлагается установить, что &lt;</w:t>
      </w:r>
      <w:r>
        <w:rPr>
          <w:rFonts w:ascii="Liberation Serif" w:hAnsi="Liberation Serif" w:cs="Liberation Serif"/>
          <w:i/>
          <w:sz w:val="28"/>
          <w:szCs w:val="28"/>
        </w:rPr>
        <w:t>ФИО лица, в отношении которого проведена проверка</w:t>
      </w:r>
      <w:r>
        <w:rPr>
          <w:rFonts w:ascii="Liberation Serif" w:hAnsi="Liberation Serif" w:cs="Liberation Serif"/>
          <w:sz w:val="28"/>
          <w:szCs w:val="28"/>
        </w:rPr>
        <w:t>&gt; не исполнил (-а</w:t>
      </w:r>
      <w:r>
        <w:rPr>
          <w:rFonts w:ascii="Liberation Serif" w:hAnsi="Liberation Serif" w:cs="Liberation Serif"/>
          <w:i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 xml:space="preserve"> обязанность, предусмотренную частью 2 статьи 11 Федерального закона от 25 декабря 2008 года № 273-ФЗ</w:t>
      </w:r>
      <w:r>
        <w:rPr>
          <w:rFonts w:ascii="Liberation Serif" w:hAnsi="Liberation Serif" w:cs="Liberation Serif"/>
          <w:sz w:val="28"/>
          <w:szCs w:val="28"/>
        </w:rPr>
        <w:t xml:space="preserve"> «О противодействии коррупции», не направив 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в порядке, предусмотренном &lt;</w:t>
      </w:r>
      <w:r>
        <w:rPr>
          <w:rFonts w:ascii="Liberation Serif" w:hAnsi="Liberation Serif" w:cs="Liberation Serif"/>
          <w:i/>
          <w:sz w:val="28"/>
          <w:szCs w:val="28"/>
        </w:rPr>
        <w:t xml:space="preserve">вид, дата, номер и наименование </w:t>
      </w:r>
      <w:r>
        <w:rPr>
          <w:rFonts w:ascii="Liberation Serif" w:hAnsi="Liberation Serif" w:cs="Liberation Serif"/>
          <w:i/>
          <w:sz w:val="28"/>
          <w:szCs w:val="28"/>
        </w:rPr>
        <w:t>нормативного правового акта государственного органа Свердловской области, определяющего порядок сообщения о возникновении личной заинтересованности, которая приводит или может привести к конфликту интересов</w:t>
      </w:r>
      <w:r>
        <w:rPr>
          <w:rFonts w:ascii="Liberation Serif" w:hAnsi="Liberation Serif" w:cs="Liberation Serif"/>
          <w:sz w:val="28"/>
          <w:szCs w:val="28"/>
        </w:rPr>
        <w:t xml:space="preserve">&gt; и представить материалы проверки в </w:t>
      </w:r>
      <w:r>
        <w:rPr>
          <w:rFonts w:ascii="Liberation Serif" w:hAnsi="Liberation Serif" w:cs="Liberation Serif"/>
          <w:sz w:val="28"/>
          <w:szCs w:val="28"/>
        </w:rPr>
        <w:t>комиссию по соблюдению требований к служебному поведению государственных служащих и урегулированию конфликта интересов.».</w:t>
      </w:r>
    </w:p>
    <w:p w14:paraId="4A78A52F" w14:textId="77777777" w:rsidR="00B82F37" w:rsidRDefault="00DF5417">
      <w:pPr>
        <w:pStyle w:val="1"/>
        <w:tabs>
          <w:tab w:val="left" w:pos="2580"/>
        </w:tabs>
        <w:spacing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После завершения подготовки доклад представляется лицу, принявшему решение о проведении проверки, для принятия соответствующего решени</w:t>
      </w:r>
      <w:r>
        <w:rPr>
          <w:rFonts w:ascii="Liberation Serif" w:hAnsi="Liberation Serif" w:cs="Liberation Serif"/>
          <w:sz w:val="28"/>
          <w:szCs w:val="28"/>
        </w:rPr>
        <w:t>я. Служащий должен быть ознакомлен с результатами проверки по ее окончании.</w:t>
      </w:r>
    </w:p>
    <w:sectPr w:rsidR="00B82F37">
      <w:headerReference w:type="default" r:id="rId6"/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B275E" w14:textId="77777777" w:rsidR="00DF5417" w:rsidRDefault="00DF5417">
      <w:pPr>
        <w:spacing w:line="240" w:lineRule="auto"/>
      </w:pPr>
      <w:r>
        <w:separator/>
      </w:r>
    </w:p>
  </w:endnote>
  <w:endnote w:type="continuationSeparator" w:id="0">
    <w:p w14:paraId="21AEABFA" w14:textId="77777777" w:rsidR="00DF5417" w:rsidRDefault="00DF54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540CD" w14:textId="77777777" w:rsidR="00DF5417" w:rsidRDefault="00DF541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03AF89C" w14:textId="77777777" w:rsidR="00DF5417" w:rsidRDefault="00DF54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9FCE" w14:textId="77777777" w:rsidR="00F52165" w:rsidRDefault="00DF5417">
    <w:pPr>
      <w:pStyle w:val="17"/>
      <w:jc w:val="center"/>
    </w:pPr>
    <w:r>
      <w:rPr>
        <w:rStyle w:val="10"/>
        <w:rFonts w:ascii="Liberation Serif" w:hAnsi="Liberation Serif" w:cs="Liberation Serif"/>
        <w:sz w:val="28"/>
        <w:szCs w:val="28"/>
      </w:rPr>
      <w:fldChar w:fldCharType="begin"/>
    </w:r>
    <w:r>
      <w:rPr>
        <w:rStyle w:val="10"/>
        <w:rFonts w:ascii="Liberation Serif" w:hAnsi="Liberation Serif" w:cs="Liberation Serif"/>
        <w:sz w:val="28"/>
        <w:szCs w:val="28"/>
      </w:rPr>
      <w:instrText xml:space="preserve"> PAGE </w:instrText>
    </w:r>
    <w:r>
      <w:rPr>
        <w:rStyle w:val="10"/>
        <w:rFonts w:ascii="Liberation Serif" w:hAnsi="Liberation Serif" w:cs="Liberation Serif"/>
        <w:sz w:val="28"/>
        <w:szCs w:val="28"/>
      </w:rPr>
      <w:fldChar w:fldCharType="separate"/>
    </w:r>
    <w:r>
      <w:rPr>
        <w:rStyle w:val="10"/>
        <w:rFonts w:ascii="Liberation Serif" w:hAnsi="Liberation Serif" w:cs="Liberation Serif"/>
        <w:sz w:val="28"/>
        <w:szCs w:val="28"/>
      </w:rPr>
      <w:t>6</w:t>
    </w:r>
    <w:r>
      <w:rPr>
        <w:rStyle w:val="10"/>
        <w:rFonts w:ascii="Liberation Serif" w:hAnsi="Liberation Serif" w:cs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82F37"/>
    <w:rsid w:val="005B3B40"/>
    <w:rsid w:val="00B82F37"/>
    <w:rsid w:val="00D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2F3B"/>
  <w15:docId w15:val="{A8769B0D-B42C-455D-8CA3-729E32EB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1"/>
    <w:next w:val="1"/>
    <w:pPr>
      <w:keepNext/>
      <w:widowControl/>
      <w:autoSpaceDE/>
      <w:ind w:right="-28"/>
      <w:jc w:val="center"/>
      <w:outlineLvl w:val="1"/>
    </w:pPr>
    <w:rPr>
      <w:b/>
      <w:sz w:val="24"/>
    </w:rPr>
  </w:style>
  <w:style w:type="paragraph" w:customStyle="1" w:styleId="31">
    <w:name w:val="Заголовок 31"/>
    <w:basedOn w:val="1"/>
    <w:next w:val="1"/>
    <w:pPr>
      <w:keepNext/>
      <w:keepLines/>
      <w:spacing w:before="200"/>
      <w:outlineLvl w:val="2"/>
    </w:pPr>
    <w:rPr>
      <w:rFonts w:ascii="Calibri Light" w:eastAsia="Calibri Light" w:hAnsi="Calibri Light" w:cs="Calibri Light"/>
      <w:b/>
      <w:bCs/>
    </w:rPr>
  </w:style>
  <w:style w:type="character" w:customStyle="1" w:styleId="10">
    <w:name w:val="Основной шрифт абзаца1"/>
  </w:style>
  <w:style w:type="character" w:customStyle="1" w:styleId="11">
    <w:name w:val="Номер страницы1"/>
    <w:basedOn w:val="10"/>
  </w:style>
  <w:style w:type="character" w:customStyle="1" w:styleId="12">
    <w:name w:val="Знак сноски1"/>
    <w:rPr>
      <w:position w:val="0"/>
      <w:sz w:val="13"/>
      <w:vertAlign w:val="baseline"/>
    </w:rPr>
  </w:style>
  <w:style w:type="character" w:customStyle="1" w:styleId="a3">
    <w:name w:val="Нижний колонтитул Знак"/>
    <w:basedOn w:val="10"/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4">
    <w:name w:val="Текст примечания Знак"/>
    <w:basedOn w:val="10"/>
  </w:style>
  <w:style w:type="character" w:customStyle="1" w:styleId="a5">
    <w:name w:val="Тема примечания Знак"/>
    <w:rPr>
      <w:b/>
      <w:bCs/>
    </w:rPr>
  </w:style>
  <w:style w:type="character" w:customStyle="1" w:styleId="a6">
    <w:name w:val="Верхний колонтитул Знак"/>
  </w:style>
  <w:style w:type="character" w:customStyle="1" w:styleId="14">
    <w:name w:val="Гиперссылка1"/>
    <w:rPr>
      <w:color w:val="0000FF"/>
      <w:u w:val="single"/>
    </w:rPr>
  </w:style>
  <w:style w:type="character" w:customStyle="1" w:styleId="defaultdocbaseattributestylewithoutnowrap1">
    <w:name w:val="defaultdocbaseattributestylewithoutnowrap1"/>
    <w:rPr>
      <w:rFonts w:ascii="Tahoma" w:eastAsia="Tahoma" w:hAnsi="Tahoma" w:cs="Tahoma"/>
      <w:sz w:val="18"/>
      <w:szCs w:val="18"/>
    </w:rPr>
  </w:style>
  <w:style w:type="character" w:customStyle="1" w:styleId="a7">
    <w:name w:val="Основной текст с отступом Знак"/>
    <w:basedOn w:val="10"/>
    <w:rPr>
      <w:sz w:val="28"/>
    </w:rPr>
  </w:style>
  <w:style w:type="character" w:customStyle="1" w:styleId="a8">
    <w:name w:val="Текст концевой сноски Знак"/>
    <w:basedOn w:val="10"/>
  </w:style>
  <w:style w:type="character" w:customStyle="1" w:styleId="15">
    <w:name w:val="Знак концевой сноски1"/>
    <w:basedOn w:val="10"/>
    <w:rPr>
      <w:position w:val="0"/>
      <w:sz w:val="13"/>
      <w:vertAlign w:val="baseline"/>
    </w:rPr>
  </w:style>
  <w:style w:type="character" w:customStyle="1" w:styleId="a9">
    <w:name w:val="Без интервала Знак"/>
    <w:rPr>
      <w:rFonts w:ascii="Calibri" w:eastAsia="Calibri" w:hAnsi="Calibri" w:cs="Calibri"/>
      <w:sz w:val="22"/>
      <w:szCs w:val="22"/>
    </w:rPr>
  </w:style>
  <w:style w:type="character" w:customStyle="1" w:styleId="16">
    <w:name w:val="Строгий1"/>
    <w:basedOn w:val="10"/>
    <w:rPr>
      <w:b/>
      <w:bCs/>
    </w:rPr>
  </w:style>
  <w:style w:type="character" w:customStyle="1" w:styleId="3">
    <w:name w:val="Заголовок 3 Знак"/>
    <w:basedOn w:val="10"/>
    <w:rPr>
      <w:rFonts w:ascii="Calibri Light" w:eastAsia="Times New Roman" w:hAnsi="Calibri Light" w:cs="Times New Roman"/>
      <w:b/>
      <w:bCs/>
      <w:color w:val="5B9BD5"/>
    </w:rPr>
  </w:style>
  <w:style w:type="character" w:customStyle="1" w:styleId="s3uucc">
    <w:name w:val="s3uucc"/>
    <w:basedOn w:val="10"/>
  </w:style>
  <w:style w:type="character" w:styleId="aa">
    <w:name w:val="footnote reference"/>
    <w:rPr>
      <w:position w:val="0"/>
      <w:sz w:val="13"/>
      <w:vertAlign w:val="baseline"/>
    </w:rPr>
  </w:style>
  <w:style w:type="character" w:customStyle="1" w:styleId="FootnoteCharacters">
    <w:name w:val="Footnote Characters"/>
  </w:style>
  <w:style w:type="character" w:styleId="ab">
    <w:name w:val="endnote reference"/>
    <w:rPr>
      <w:position w:val="0"/>
      <w:sz w:val="13"/>
      <w:vertAlign w:val="baseline"/>
    </w:rPr>
  </w:style>
  <w:style w:type="character" w:customStyle="1" w:styleId="EndnoteCharacters">
    <w:name w:val="Endnote Characters"/>
  </w:style>
  <w:style w:type="paragraph" w:customStyle="1" w:styleId="1">
    <w:name w:val="Обычный1"/>
    <w:pPr>
      <w:widowControl w:val="0"/>
      <w:suppressAutoHyphens/>
      <w:autoSpaceDE w:val="0"/>
      <w:spacing w:line="100" w:lineRule="atLeast"/>
    </w:pPr>
    <w:rPr>
      <w:lang w:eastAsia="ar-SA"/>
    </w:rPr>
  </w:style>
  <w:style w:type="paragraph" w:customStyle="1" w:styleId="Heading">
    <w:name w:val="Heading"/>
    <w:basedOn w:val="a"/>
    <w:next w:val="ac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Верхний колонтитул1"/>
    <w:basedOn w:val="1"/>
    <w:pPr>
      <w:tabs>
        <w:tab w:val="center" w:pos="4677"/>
        <w:tab w:val="right" w:pos="9355"/>
      </w:tabs>
    </w:pPr>
  </w:style>
  <w:style w:type="paragraph" w:customStyle="1" w:styleId="18">
    <w:name w:val="Текст сноски1"/>
    <w:basedOn w:val="1"/>
  </w:style>
  <w:style w:type="paragraph" w:styleId="ad">
    <w:name w:val="Balloon Text"/>
    <w:basedOn w:val="1"/>
    <w:rPr>
      <w:rFonts w:ascii="Tahoma" w:eastAsia="Tahoma" w:hAnsi="Tahoma" w:cs="Tahoma"/>
      <w:sz w:val="16"/>
      <w:szCs w:val="16"/>
    </w:rPr>
  </w:style>
  <w:style w:type="paragraph" w:customStyle="1" w:styleId="19">
    <w:name w:val="Нижний колонтитул1"/>
    <w:basedOn w:val="1"/>
    <w:pPr>
      <w:tabs>
        <w:tab w:val="center" w:pos="4677"/>
        <w:tab w:val="right" w:pos="9355"/>
      </w:tabs>
    </w:pPr>
  </w:style>
  <w:style w:type="paragraph" w:customStyle="1" w:styleId="1a">
    <w:name w:val="Текст примечания1"/>
    <w:basedOn w:val="1"/>
  </w:style>
  <w:style w:type="paragraph" w:styleId="ae">
    <w:name w:val="annotation subject"/>
    <w:basedOn w:val="1a"/>
    <w:next w:val="1a"/>
    <w:rPr>
      <w:b/>
      <w:bCs/>
    </w:rPr>
  </w:style>
  <w:style w:type="paragraph" w:customStyle="1" w:styleId="Style2">
    <w:name w:val="Style2"/>
    <w:basedOn w:val="1"/>
    <w:pPr>
      <w:spacing w:line="322" w:lineRule="exact"/>
      <w:jc w:val="center"/>
    </w:pPr>
    <w:rPr>
      <w:sz w:val="24"/>
      <w:szCs w:val="24"/>
    </w:rPr>
  </w:style>
  <w:style w:type="paragraph" w:styleId="af">
    <w:name w:val="Body Text Indent"/>
    <w:basedOn w:val="1"/>
    <w:pPr>
      <w:widowControl/>
      <w:autoSpaceDE/>
      <w:ind w:firstLine="567"/>
      <w:jc w:val="both"/>
    </w:pPr>
    <w:rPr>
      <w:sz w:val="28"/>
    </w:rPr>
  </w:style>
  <w:style w:type="paragraph" w:customStyle="1" w:styleId="1b">
    <w:name w:val="Текст концевой сноски1"/>
    <w:basedOn w:val="1"/>
  </w:style>
  <w:style w:type="paragraph" w:styleId="af0">
    <w:name w:val="No Spacing"/>
    <w:pPr>
      <w:suppressAutoHyphens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1">
    <w:name w:val="Обычный (веб)"/>
    <w:basedOn w:val="1"/>
    <w:pPr>
      <w:widowControl/>
      <w:autoSpaceDE/>
      <w:spacing w:before="100" w:after="100"/>
    </w:pPr>
    <w:rPr>
      <w:sz w:val="24"/>
      <w:szCs w:val="24"/>
    </w:rPr>
  </w:style>
  <w:style w:type="paragraph" w:styleId="af2">
    <w:name w:val="List Paragraph"/>
    <w:basedOn w:val="1"/>
    <w:pPr>
      <w:ind w:left="720"/>
    </w:pPr>
  </w:style>
  <w:style w:type="paragraph" w:customStyle="1" w:styleId="TableContents">
    <w:name w:val="Table Contents"/>
    <w:basedOn w:val="a"/>
    <w:pPr>
      <w:suppressLineNumbers/>
    </w:pPr>
  </w:style>
  <w:style w:type="paragraph" w:styleId="af3">
    <w:name w:val="header"/>
    <w:basedOn w:val="a"/>
    <w:pPr>
      <w:suppressLineNumbers/>
      <w:tabs>
        <w:tab w:val="center" w:pos="4986"/>
        <w:tab w:val="right" w:pos="9972"/>
      </w:tabs>
    </w:pPr>
  </w:style>
  <w:style w:type="paragraph" w:styleId="af4">
    <w:name w:val="footer"/>
    <w:basedOn w:val="a"/>
    <w:pPr>
      <w:suppressLineNumbers/>
      <w:tabs>
        <w:tab w:val="center" w:pos="4986"/>
        <w:tab w:val="right" w:pos="9972"/>
      </w:tabs>
    </w:pPr>
  </w:style>
  <w:style w:type="character" w:styleId="af5">
    <w:name w:val="Hyperlink"/>
    <w:basedOn w:val="a0"/>
    <w:rPr>
      <w:color w:val="0000FF"/>
      <w:u w:val="single"/>
    </w:rPr>
  </w:style>
  <w:style w:type="character" w:styleId="af6">
    <w:name w:val="annotation reference"/>
    <w:basedOn w:val="a0"/>
    <w:rPr>
      <w:sz w:val="16"/>
      <w:szCs w:val="16"/>
    </w:rPr>
  </w:style>
  <w:style w:type="paragraph" w:styleId="af7">
    <w:name w:val="annotation text"/>
    <w:basedOn w:val="a"/>
    <w:pPr>
      <w:spacing w:line="240" w:lineRule="auto"/>
    </w:pPr>
  </w:style>
  <w:style w:type="character" w:customStyle="1" w:styleId="1c">
    <w:name w:val="Текст примечания Знак1"/>
    <w:basedOn w:val="a0"/>
    <w:rPr>
      <w:lang w:eastAsia="ar-SA"/>
    </w:rPr>
  </w:style>
  <w:style w:type="paragraph" w:styleId="af8">
    <w:name w:val="Revision"/>
    <w:pPr>
      <w:textAlignment w:val="auto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2438</Words>
  <Characters>13897</Characters>
  <Application>Microsoft Office Word</Application>
  <DocSecurity>0</DocSecurity>
  <Lines>115</Lines>
  <Paragraphs>32</Paragraphs>
  <ScaleCrop>false</ScaleCrop>
  <Company/>
  <LinksUpToDate>false</LinksUpToDate>
  <CharactersWithSpaces>16303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subject/>
  <dc:creator>Лобанова</dc:creator>
  <dc:description/>
  <cp:lastModifiedBy>Kindergarten</cp:lastModifiedBy>
  <cp:revision>2</cp:revision>
  <cp:lastPrinted>2024-08-21T08:36:00Z</cp:lastPrinted>
  <dcterms:created xsi:type="dcterms:W3CDTF">2026-01-23T07:05:00Z</dcterms:created>
  <dcterms:modified xsi:type="dcterms:W3CDTF">2026-01-23T07:05:00Z</dcterms:modified>
</cp:coreProperties>
</file>