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7F" w:rsidRDefault="00141E7F" w:rsidP="00FB1115">
      <w:pPr>
        <w:spacing w:line="360" w:lineRule="auto"/>
        <w:ind w:left="567" w:right="260"/>
        <w:jc w:val="center"/>
        <w:rPr>
          <w:b/>
          <w:sz w:val="22"/>
          <w:szCs w:val="22"/>
        </w:rPr>
      </w:pPr>
      <w:r w:rsidRPr="00EB6160">
        <w:rPr>
          <w:b/>
          <w:sz w:val="22"/>
          <w:szCs w:val="22"/>
        </w:rPr>
        <w:t xml:space="preserve">О заболеваемости ветряной оспой на территории </w:t>
      </w:r>
    </w:p>
    <w:p w:rsidR="00141E7F" w:rsidRPr="00733C8A" w:rsidRDefault="00141E7F" w:rsidP="00FB1115">
      <w:pPr>
        <w:spacing w:line="360" w:lineRule="auto"/>
        <w:ind w:left="567" w:right="260"/>
        <w:jc w:val="center"/>
        <w:rPr>
          <w:b/>
        </w:rPr>
      </w:pPr>
      <w:r>
        <w:rPr>
          <w:b/>
          <w:sz w:val="22"/>
          <w:szCs w:val="22"/>
        </w:rPr>
        <w:t>Полевского городского округа</w:t>
      </w:r>
      <w:r w:rsidRPr="00EB6160">
        <w:rPr>
          <w:b/>
          <w:sz w:val="22"/>
          <w:szCs w:val="22"/>
        </w:rPr>
        <w:t xml:space="preserve"> </w:t>
      </w:r>
      <w:r w:rsidR="006C67AE">
        <w:rPr>
          <w:b/>
        </w:rPr>
        <w:t xml:space="preserve">за 11 месяцев </w:t>
      </w:r>
      <w:r w:rsidR="006C67AE" w:rsidRPr="00EB6160">
        <w:rPr>
          <w:b/>
        </w:rPr>
        <w:t>в 201</w:t>
      </w:r>
      <w:r w:rsidR="006C67AE">
        <w:rPr>
          <w:b/>
        </w:rPr>
        <w:t>8</w:t>
      </w:r>
      <w:r w:rsidR="006C67AE" w:rsidRPr="00EB6160">
        <w:rPr>
          <w:b/>
        </w:rPr>
        <w:t xml:space="preserve"> году</w:t>
      </w:r>
      <w:proofErr w:type="gramStart"/>
      <w:r w:rsidR="006C67AE" w:rsidRPr="00EB6160">
        <w:rPr>
          <w:b/>
        </w:rPr>
        <w:t>.</w:t>
      </w:r>
      <w:r w:rsidRPr="00EB6160">
        <w:rPr>
          <w:b/>
          <w:sz w:val="22"/>
          <w:szCs w:val="22"/>
        </w:rPr>
        <w:t>.</w:t>
      </w:r>
      <w:proofErr w:type="gramEnd"/>
    </w:p>
    <w:p w:rsidR="00141E7F" w:rsidRPr="00EB6160" w:rsidRDefault="00141E7F" w:rsidP="00FB1115">
      <w:pPr>
        <w:ind w:left="567" w:right="260"/>
        <w:jc w:val="both"/>
        <w:rPr>
          <w:sz w:val="22"/>
          <w:szCs w:val="22"/>
          <w:shd w:val="clear" w:color="auto" w:fill="FFFFFF"/>
        </w:rPr>
      </w:pPr>
      <w:r w:rsidRPr="00EB6160">
        <w:rPr>
          <w:i/>
          <w:sz w:val="22"/>
          <w:szCs w:val="22"/>
        </w:rPr>
        <w:t>Ветряная оспа</w:t>
      </w:r>
      <w:r w:rsidRPr="00EB6160">
        <w:rPr>
          <w:sz w:val="22"/>
          <w:szCs w:val="22"/>
        </w:rPr>
        <w:t xml:space="preserve"> - </w:t>
      </w:r>
      <w:proofErr w:type="spellStart"/>
      <w:r w:rsidRPr="00EB6160">
        <w:rPr>
          <w:sz w:val="22"/>
          <w:szCs w:val="22"/>
        </w:rPr>
        <w:t>высокозаразное</w:t>
      </w:r>
      <w:proofErr w:type="spellEnd"/>
      <w:r w:rsidRPr="00EB6160">
        <w:rPr>
          <w:sz w:val="22"/>
          <w:szCs w:val="22"/>
        </w:rPr>
        <w:t xml:space="preserve"> </w:t>
      </w:r>
      <w:r w:rsidRPr="00EB6160">
        <w:rPr>
          <w:sz w:val="22"/>
          <w:szCs w:val="22"/>
          <w:shd w:val="clear" w:color="auto" w:fill="FFFFFF"/>
        </w:rPr>
        <w:t>острое</w:t>
      </w:r>
      <w:r w:rsidRPr="00EB6160">
        <w:rPr>
          <w:rStyle w:val="apple-converted-space"/>
          <w:sz w:val="22"/>
          <w:szCs w:val="22"/>
          <w:shd w:val="clear" w:color="auto" w:fill="FFFFFF"/>
        </w:rPr>
        <w:t> </w:t>
      </w:r>
      <w:hyperlink r:id="rId7" w:tooltip="Вирусное заболевание" w:history="1">
        <w:r w:rsidRPr="00EB6160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вирусное заболевание</w:t>
        </w:r>
      </w:hyperlink>
      <w:r w:rsidRPr="00EB6160">
        <w:rPr>
          <w:rStyle w:val="apple-converted-space"/>
          <w:sz w:val="22"/>
          <w:szCs w:val="22"/>
          <w:shd w:val="clear" w:color="auto" w:fill="FFFFFF"/>
        </w:rPr>
        <w:t> </w:t>
      </w:r>
      <w:r w:rsidRPr="00EB6160">
        <w:rPr>
          <w:sz w:val="22"/>
          <w:szCs w:val="22"/>
          <w:shd w:val="clear" w:color="auto" w:fill="FFFFFF"/>
        </w:rPr>
        <w:t>с</w:t>
      </w:r>
      <w:r w:rsidRPr="00EB6160">
        <w:rPr>
          <w:rStyle w:val="apple-converted-space"/>
          <w:sz w:val="22"/>
          <w:szCs w:val="22"/>
          <w:shd w:val="clear" w:color="auto" w:fill="FFFFFF"/>
        </w:rPr>
        <w:t> </w:t>
      </w:r>
      <w:hyperlink r:id="rId8" w:anchor=".D0.92.D0.BE.D0.B7.D0.B4.D1.83.D1.88.D0.BD.D0.BE-.D0.BA.D0.B0.D0.BF.D0.B5.D0.BB.D1.8C.D0.BD.D1.8B.D0.B9" w:tooltip="Механизм передачи возбудителя инфекции" w:history="1">
        <w:r w:rsidRPr="00EB6160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воздушно-капельным путём</w:t>
        </w:r>
      </w:hyperlink>
      <w:r w:rsidRPr="00EB6160">
        <w:rPr>
          <w:rStyle w:val="apple-converted-space"/>
          <w:sz w:val="22"/>
          <w:szCs w:val="22"/>
          <w:shd w:val="clear" w:color="auto" w:fill="FFFFFF"/>
        </w:rPr>
        <w:t> </w:t>
      </w:r>
      <w:r w:rsidRPr="00EB6160">
        <w:rPr>
          <w:sz w:val="22"/>
          <w:szCs w:val="22"/>
          <w:shd w:val="clear" w:color="auto" w:fill="FFFFFF"/>
        </w:rPr>
        <w:t>передачи. Обычно характеризуется</w:t>
      </w:r>
      <w:r w:rsidRPr="00EB6160">
        <w:rPr>
          <w:rStyle w:val="apple-converted-space"/>
          <w:sz w:val="22"/>
          <w:szCs w:val="22"/>
          <w:shd w:val="clear" w:color="auto" w:fill="FFFFFF"/>
        </w:rPr>
        <w:t> </w:t>
      </w:r>
      <w:hyperlink r:id="rId9" w:tooltip="Лихорадка" w:history="1">
        <w:r w:rsidRPr="00EB6160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лихорадочным состоянием</w:t>
        </w:r>
      </w:hyperlink>
      <w:r w:rsidRPr="00EB6160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EB6160">
        <w:rPr>
          <w:sz w:val="22"/>
          <w:szCs w:val="22"/>
          <w:shd w:val="clear" w:color="auto" w:fill="FFFFFF"/>
        </w:rPr>
        <w:t>папуловезикулезной</w:t>
      </w:r>
      <w:proofErr w:type="spellEnd"/>
      <w:r w:rsidRPr="00EB6160">
        <w:rPr>
          <w:rStyle w:val="apple-converted-space"/>
          <w:sz w:val="22"/>
          <w:szCs w:val="22"/>
          <w:shd w:val="clear" w:color="auto" w:fill="FFFFFF"/>
        </w:rPr>
        <w:t> </w:t>
      </w:r>
      <w:hyperlink r:id="rId10" w:tooltip="Сыпь" w:history="1">
        <w:r w:rsidRPr="00EB6160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сыпью</w:t>
        </w:r>
      </w:hyperlink>
      <w:r w:rsidRPr="00EB6160">
        <w:rPr>
          <w:rStyle w:val="apple-converted-space"/>
          <w:sz w:val="22"/>
          <w:szCs w:val="22"/>
          <w:shd w:val="clear" w:color="auto" w:fill="FFFFFF"/>
        </w:rPr>
        <w:t> </w:t>
      </w:r>
      <w:r w:rsidRPr="00EB6160">
        <w:rPr>
          <w:sz w:val="22"/>
          <w:szCs w:val="22"/>
          <w:shd w:val="clear" w:color="auto" w:fill="FFFFFF"/>
        </w:rPr>
        <w:t xml:space="preserve">с доброкачественным течением. </w:t>
      </w:r>
    </w:p>
    <w:p w:rsidR="00141E7F" w:rsidRPr="00EB6160" w:rsidRDefault="00141E7F" w:rsidP="00FB1115">
      <w:pPr>
        <w:spacing w:line="276" w:lineRule="auto"/>
        <w:ind w:left="567" w:right="260"/>
        <w:jc w:val="both"/>
        <w:rPr>
          <w:sz w:val="22"/>
          <w:szCs w:val="22"/>
          <w:shd w:val="clear" w:color="auto" w:fill="FFFFFF"/>
        </w:rPr>
      </w:pPr>
    </w:p>
    <w:p w:rsidR="00141E7F" w:rsidRPr="00EB6160" w:rsidRDefault="00141E7F" w:rsidP="00FB1115">
      <w:pPr>
        <w:ind w:left="567" w:right="260"/>
        <w:jc w:val="both"/>
        <w:rPr>
          <w:sz w:val="22"/>
          <w:szCs w:val="22"/>
          <w:shd w:val="clear" w:color="auto" w:fill="FFFFFF"/>
        </w:rPr>
      </w:pPr>
      <w:r w:rsidRPr="00EB6160">
        <w:rPr>
          <w:i/>
          <w:sz w:val="22"/>
          <w:szCs w:val="22"/>
          <w:shd w:val="clear" w:color="auto" w:fill="FFFFFF"/>
        </w:rPr>
        <w:t xml:space="preserve">Возбудитель </w:t>
      </w:r>
      <w:r w:rsidRPr="00EB6160">
        <w:rPr>
          <w:sz w:val="22"/>
          <w:szCs w:val="22"/>
          <w:shd w:val="clear" w:color="auto" w:fill="FFFFFF"/>
        </w:rPr>
        <w:t>ветряной оспы относится к вирусам группы</w:t>
      </w:r>
      <w:r w:rsidRPr="00EB6160">
        <w:rPr>
          <w:rStyle w:val="apple-converted-space"/>
          <w:sz w:val="22"/>
          <w:szCs w:val="22"/>
          <w:shd w:val="clear" w:color="auto" w:fill="FFFFFF"/>
        </w:rPr>
        <w:t> </w:t>
      </w:r>
      <w:hyperlink r:id="rId11" w:tooltip="Герпес" w:history="1">
        <w:r w:rsidRPr="00EB6160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герпеса</w:t>
        </w:r>
      </w:hyperlink>
      <w:r w:rsidRPr="00EB6160">
        <w:rPr>
          <w:rStyle w:val="apple-converted-space"/>
          <w:sz w:val="22"/>
          <w:szCs w:val="22"/>
          <w:shd w:val="clear" w:color="auto" w:fill="FFFFFF"/>
        </w:rPr>
        <w:t> </w:t>
      </w:r>
      <w:r w:rsidRPr="00EB6160">
        <w:rPr>
          <w:sz w:val="22"/>
          <w:szCs w:val="22"/>
          <w:shd w:val="clear" w:color="auto" w:fill="FFFFFF"/>
        </w:rPr>
        <w:t xml:space="preserve">третьего типа. Заражение происходит воздушно-капельным путем (при разговоре, кашле, пребывании в одном помещении). </w:t>
      </w:r>
    </w:p>
    <w:p w:rsidR="00141E7F" w:rsidRPr="00EB6160" w:rsidRDefault="00141E7F" w:rsidP="00FB1115">
      <w:pPr>
        <w:spacing w:line="276" w:lineRule="auto"/>
        <w:ind w:left="567" w:right="260"/>
        <w:jc w:val="both"/>
        <w:rPr>
          <w:sz w:val="22"/>
          <w:szCs w:val="22"/>
          <w:shd w:val="clear" w:color="auto" w:fill="FFFFFF"/>
        </w:rPr>
      </w:pPr>
    </w:p>
    <w:p w:rsidR="00141E7F" w:rsidRPr="00EB6160" w:rsidRDefault="00FB1115" w:rsidP="00FB1115">
      <w:pPr>
        <w:ind w:left="567" w:right="260"/>
        <w:jc w:val="both"/>
        <w:rPr>
          <w:sz w:val="22"/>
          <w:szCs w:val="22"/>
          <w:shd w:val="clear" w:color="auto" w:fill="FFFFFF"/>
        </w:rPr>
      </w:pPr>
      <w:hyperlink r:id="rId12" w:history="1">
        <w:r w:rsidR="00141E7F" w:rsidRPr="00EB6160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Восприимчивость</w:t>
        </w:r>
      </w:hyperlink>
      <w:r w:rsidR="00141E7F" w:rsidRPr="00EB6160">
        <w:rPr>
          <w:rStyle w:val="apple-converted-space"/>
          <w:sz w:val="22"/>
          <w:szCs w:val="22"/>
          <w:shd w:val="clear" w:color="auto" w:fill="FFFFFF"/>
        </w:rPr>
        <w:t> </w:t>
      </w:r>
      <w:r w:rsidR="00141E7F" w:rsidRPr="00EB6160">
        <w:rPr>
          <w:sz w:val="22"/>
          <w:szCs w:val="22"/>
          <w:shd w:val="clear" w:color="auto" w:fill="FFFFFF"/>
        </w:rPr>
        <w:t>к ветряной оспе уникальна — она составляет 100 %. Заразными больные ветряной оспой становятся за 20—24 ч до появления</w:t>
      </w:r>
      <w:r w:rsidR="00141E7F" w:rsidRPr="00EB6160">
        <w:rPr>
          <w:rStyle w:val="apple-converted-space"/>
          <w:sz w:val="22"/>
          <w:szCs w:val="22"/>
          <w:shd w:val="clear" w:color="auto" w:fill="FFFFFF"/>
        </w:rPr>
        <w:t> </w:t>
      </w:r>
      <w:hyperlink r:id="rId13" w:tooltip="Сыпь" w:history="1">
        <w:r w:rsidR="00141E7F" w:rsidRPr="00EB6160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сыпи</w:t>
        </w:r>
      </w:hyperlink>
      <w:r w:rsidR="00141E7F" w:rsidRPr="00EB6160">
        <w:rPr>
          <w:rStyle w:val="apple-converted-space"/>
          <w:sz w:val="22"/>
          <w:szCs w:val="22"/>
          <w:shd w:val="clear" w:color="auto" w:fill="FFFFFF"/>
        </w:rPr>
        <w:t> </w:t>
      </w:r>
      <w:r w:rsidR="00141E7F" w:rsidRPr="00EB6160">
        <w:rPr>
          <w:sz w:val="22"/>
          <w:szCs w:val="22"/>
          <w:shd w:val="clear" w:color="auto" w:fill="FFFFFF"/>
        </w:rPr>
        <w:t>и остаются ими до 5 дня с момента регистрации последнего элемента сыпи. Человека, контактного по ветряной оспе, если заболевание не проявилось, изолируют на 21 день.</w:t>
      </w:r>
    </w:p>
    <w:p w:rsidR="00141E7F" w:rsidRPr="00EB6160" w:rsidRDefault="00141E7F" w:rsidP="00FB1115">
      <w:pPr>
        <w:spacing w:line="276" w:lineRule="auto"/>
        <w:ind w:left="567" w:right="260"/>
        <w:jc w:val="both"/>
        <w:rPr>
          <w:sz w:val="22"/>
          <w:szCs w:val="22"/>
          <w:shd w:val="clear" w:color="auto" w:fill="FFFFFF"/>
        </w:rPr>
      </w:pPr>
    </w:p>
    <w:p w:rsidR="00141E7F" w:rsidRPr="00141E7F" w:rsidRDefault="00141E7F" w:rsidP="00FB1115">
      <w:pPr>
        <w:ind w:left="567" w:right="260"/>
        <w:jc w:val="both"/>
        <w:rPr>
          <w:shd w:val="clear" w:color="auto" w:fill="FFFFFF"/>
        </w:rPr>
      </w:pPr>
      <w:r w:rsidRPr="00141E7F">
        <w:rPr>
          <w:i/>
          <w:shd w:val="clear" w:color="auto" w:fill="FFFFFF"/>
        </w:rPr>
        <w:t>Источник инфекции —</w:t>
      </w:r>
      <w:r w:rsidRPr="00141E7F">
        <w:rPr>
          <w:shd w:val="clear" w:color="auto" w:fill="FFFFFF"/>
        </w:rPr>
        <w:t xml:space="preserve"> больной человек, представляющий эпидемическую опасность с конца</w:t>
      </w:r>
      <w:r w:rsidRPr="00141E7F">
        <w:rPr>
          <w:rStyle w:val="apple-converted-space"/>
          <w:shd w:val="clear" w:color="auto" w:fill="FFFFFF"/>
        </w:rPr>
        <w:t> </w:t>
      </w:r>
      <w:hyperlink r:id="rId14" w:tooltip="Инкубационный период" w:history="1">
        <w:r w:rsidRPr="00141E7F">
          <w:rPr>
            <w:rStyle w:val="a3"/>
            <w:color w:val="auto"/>
            <w:u w:val="none"/>
            <w:shd w:val="clear" w:color="auto" w:fill="FFFFFF"/>
          </w:rPr>
          <w:t>инкубационного периода</w:t>
        </w:r>
      </w:hyperlink>
      <w:r w:rsidRPr="00141E7F">
        <w:rPr>
          <w:rStyle w:val="apple-converted-space"/>
          <w:shd w:val="clear" w:color="auto" w:fill="FFFFFF"/>
        </w:rPr>
        <w:t> </w:t>
      </w:r>
      <w:r w:rsidRPr="00141E7F">
        <w:rPr>
          <w:shd w:val="clear" w:color="auto" w:fill="FFFFFF"/>
        </w:rPr>
        <w:t>и до отпадения корочек. Заболевают в основном дети в  возрасте от 6 месяцев до 7 лет. Это происходит лишь потому, что дети в  течение дня находятся в местах с большим скоплением людей – детский сад, школа.  Взрослые болеют ветряной оспой редко, поскольку обычно переносят её ещё в детском возрасте.</w:t>
      </w:r>
    </w:p>
    <w:p w:rsidR="00141E7F" w:rsidRPr="00141E7F" w:rsidRDefault="00141E7F" w:rsidP="00FB1115">
      <w:pPr>
        <w:ind w:left="567" w:right="260"/>
        <w:jc w:val="both"/>
        <w:rPr>
          <w:shd w:val="clear" w:color="auto" w:fill="FFFFFF"/>
        </w:rPr>
      </w:pPr>
    </w:p>
    <w:p w:rsidR="006C67AE" w:rsidRDefault="00233D9C" w:rsidP="00FB1115">
      <w:pPr>
        <w:ind w:left="567" w:right="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C67AE" w:rsidRPr="006C67AE">
        <w:rPr>
          <w:sz w:val="22"/>
          <w:szCs w:val="22"/>
        </w:rPr>
        <w:t>За январь – ноябрь 2018 года зарегистрировано 496 случаев</w:t>
      </w:r>
      <w:r w:rsidR="006C67AE">
        <w:rPr>
          <w:sz w:val="22"/>
          <w:szCs w:val="22"/>
        </w:rPr>
        <w:t xml:space="preserve"> ветряной оспы</w:t>
      </w:r>
      <w:r w:rsidR="006C67AE" w:rsidRPr="006C67AE">
        <w:rPr>
          <w:sz w:val="22"/>
          <w:szCs w:val="22"/>
        </w:rPr>
        <w:t xml:space="preserve">, что ниже аналогичного периода прошлого года на 30% и на 4% ниже уровня СМУ. </w:t>
      </w:r>
      <w:r w:rsidR="006C67AE">
        <w:rPr>
          <w:sz w:val="22"/>
          <w:szCs w:val="22"/>
        </w:rPr>
        <w:t xml:space="preserve"> </w:t>
      </w:r>
      <w:r w:rsidR="006C67AE" w:rsidRPr="006C67AE">
        <w:rPr>
          <w:sz w:val="22"/>
          <w:szCs w:val="22"/>
        </w:rPr>
        <w:t>16 случаев заболевания зарегистрир</w:t>
      </w:r>
      <w:r w:rsidR="006C67AE">
        <w:rPr>
          <w:sz w:val="22"/>
          <w:szCs w:val="22"/>
        </w:rPr>
        <w:t>овано среди взрослого населения, что на 9</w:t>
      </w:r>
      <w:r w:rsidR="006C67AE" w:rsidRPr="006C67AE">
        <w:rPr>
          <w:sz w:val="22"/>
          <w:szCs w:val="22"/>
        </w:rPr>
        <w:t>% ниже аналогичного уровня прошлого года и на 27% выше СМУ; 374 случая</w:t>
      </w:r>
      <w:r w:rsidR="006C67AE">
        <w:rPr>
          <w:sz w:val="22"/>
          <w:szCs w:val="22"/>
        </w:rPr>
        <w:t xml:space="preserve"> среди детей до 6 лет</w:t>
      </w:r>
      <w:r w:rsidR="006C67AE" w:rsidRPr="006C67AE">
        <w:rPr>
          <w:sz w:val="22"/>
          <w:szCs w:val="22"/>
        </w:rPr>
        <w:t xml:space="preserve">, что на 21% ниже аналогичного периода прошлого года и на 10% ниже СМУ. Из них 326 случаев (87%) среди детей, посещающих ДДУ (показатель заболеваемости 7497,7 на 100 тыс. нас.), что на 29% ниже аналогичного периода прошлого года и на 12% ниже СМУ; 106 случаев зарегистрировано среди детей 7 – 17 лет, что на 15% ниже аналогичного периода прошлого года и на 10% ниже СМУ. </w:t>
      </w:r>
    </w:p>
    <w:p w:rsidR="00233D9C" w:rsidRPr="00D50CA0" w:rsidRDefault="00233D9C" w:rsidP="00FB1115">
      <w:pPr>
        <w:ind w:left="567" w:right="260" w:firstLine="708"/>
        <w:jc w:val="both"/>
        <w:rPr>
          <w:b/>
        </w:rPr>
      </w:pPr>
      <w:r w:rsidRPr="00725B13">
        <w:rPr>
          <w:sz w:val="22"/>
          <w:szCs w:val="22"/>
        </w:rPr>
        <w:t xml:space="preserve">План вакцинации против ветряной оспы </w:t>
      </w:r>
      <w:r>
        <w:rPr>
          <w:sz w:val="22"/>
          <w:szCs w:val="22"/>
        </w:rPr>
        <w:t xml:space="preserve">за 11 месяцев 2018г. не </w:t>
      </w:r>
      <w:r w:rsidRPr="00725B13">
        <w:rPr>
          <w:sz w:val="22"/>
          <w:szCs w:val="22"/>
        </w:rPr>
        <w:t>вы</w:t>
      </w:r>
      <w:r>
        <w:rPr>
          <w:sz w:val="22"/>
          <w:szCs w:val="22"/>
        </w:rPr>
        <w:t>полнен, не вакцинировано ни одного человека</w:t>
      </w:r>
      <w:r w:rsidRPr="00725B13">
        <w:rPr>
          <w:sz w:val="22"/>
          <w:szCs w:val="22"/>
        </w:rPr>
        <w:t>, план 321 человек</w:t>
      </w:r>
      <w:r>
        <w:rPr>
          <w:sz w:val="22"/>
          <w:szCs w:val="22"/>
        </w:rPr>
        <w:t>.</w:t>
      </w:r>
      <w:r w:rsidRPr="00233D9C">
        <w:t xml:space="preserve"> </w:t>
      </w:r>
      <w:r w:rsidRPr="00D50CA0">
        <w:t>Вакцинация против ветряной оспы входит в Региональный календарь профилактических прививок Свердловской области, но не входит в Национальный календарь, финансируется за счет сре</w:t>
      </w:r>
      <w:proofErr w:type="gramStart"/>
      <w:r w:rsidRPr="00D50CA0">
        <w:t>дств гр</w:t>
      </w:r>
      <w:proofErr w:type="gramEnd"/>
      <w:r w:rsidRPr="00D50CA0">
        <w:t>аждан и других источников, не запрещенных законодательством</w:t>
      </w:r>
    </w:p>
    <w:p w:rsidR="00AC35F3" w:rsidRPr="00733C8A" w:rsidRDefault="00AC35F3" w:rsidP="00FB1115">
      <w:pPr>
        <w:ind w:left="567" w:right="260"/>
        <w:jc w:val="both"/>
      </w:pPr>
    </w:p>
    <w:p w:rsidR="00141E7F" w:rsidRPr="00EB6160" w:rsidRDefault="00141E7F" w:rsidP="00FB1115">
      <w:pPr>
        <w:pStyle w:val="a4"/>
        <w:spacing w:line="360" w:lineRule="auto"/>
        <w:ind w:left="567" w:right="260"/>
        <w:jc w:val="center"/>
        <w:rPr>
          <w:b/>
          <w:sz w:val="22"/>
          <w:szCs w:val="22"/>
        </w:rPr>
      </w:pPr>
      <w:r w:rsidRPr="00EB6160">
        <w:rPr>
          <w:b/>
          <w:sz w:val="22"/>
          <w:szCs w:val="22"/>
        </w:rPr>
        <w:t>Меры профилактики</w:t>
      </w:r>
    </w:p>
    <w:p w:rsidR="006C67AE" w:rsidRPr="006C67AE" w:rsidRDefault="006C67AE" w:rsidP="00FB1115">
      <w:pPr>
        <w:pStyle w:val="a4"/>
        <w:spacing w:line="276" w:lineRule="auto"/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t xml:space="preserve">Ветряная оспа долгое время считалась неуправляемой инфекцией. Но ветрянку можно и даже нужно предупредить с помощью вакцинации. </w:t>
      </w:r>
    </w:p>
    <w:p w:rsidR="006C67AE" w:rsidRPr="006C67AE" w:rsidRDefault="006C67AE" w:rsidP="00FB1115">
      <w:pPr>
        <w:pStyle w:val="a4"/>
        <w:spacing w:line="276" w:lineRule="auto"/>
        <w:ind w:left="567" w:right="260"/>
        <w:jc w:val="both"/>
        <w:rPr>
          <w:sz w:val="22"/>
          <w:szCs w:val="22"/>
        </w:rPr>
      </w:pPr>
    </w:p>
    <w:p w:rsidR="006C67AE" w:rsidRPr="006C67AE" w:rsidRDefault="006C67AE" w:rsidP="00FB1115">
      <w:pPr>
        <w:shd w:val="clear" w:color="auto" w:fill="FFFFFF"/>
        <w:spacing w:after="225"/>
        <w:ind w:left="567" w:right="260"/>
        <w:jc w:val="both"/>
        <w:textAlignment w:val="baseline"/>
        <w:rPr>
          <w:sz w:val="22"/>
          <w:szCs w:val="22"/>
        </w:rPr>
      </w:pPr>
      <w:r w:rsidRPr="006C67AE">
        <w:rPr>
          <w:sz w:val="22"/>
          <w:szCs w:val="22"/>
        </w:rPr>
        <w:t xml:space="preserve">Вакцинация против ветряной оспы показана детям с одного года и взрослым, которые ранее не сталкивались с заболеванием. Особенно прививка рекомендуется женщинам во время планирования беременности. Вакцина может вводиться и для экстренного предупреждения инфекции после контакта с </w:t>
      </w:r>
      <w:proofErr w:type="gramStart"/>
      <w:r w:rsidRPr="006C67AE">
        <w:rPr>
          <w:sz w:val="22"/>
          <w:szCs w:val="22"/>
        </w:rPr>
        <w:t>зараженным</w:t>
      </w:r>
      <w:proofErr w:type="gramEnd"/>
      <w:r w:rsidRPr="006C67AE">
        <w:rPr>
          <w:sz w:val="22"/>
          <w:szCs w:val="22"/>
        </w:rPr>
        <w:t xml:space="preserve">. Также следует вакцинировать детей из группы риска, которые потенциально могут не справиться с инфекций и ее осложнениями. </w:t>
      </w:r>
    </w:p>
    <w:p w:rsidR="006C67AE" w:rsidRPr="006C67AE" w:rsidRDefault="006C67AE" w:rsidP="00FB1115">
      <w:pPr>
        <w:shd w:val="clear" w:color="auto" w:fill="FFFFFF"/>
        <w:ind w:left="567" w:right="260"/>
        <w:jc w:val="both"/>
        <w:textAlignment w:val="baseline"/>
        <w:rPr>
          <w:sz w:val="22"/>
          <w:szCs w:val="22"/>
        </w:rPr>
      </w:pPr>
      <w:r w:rsidRPr="006C67AE">
        <w:rPr>
          <w:sz w:val="22"/>
          <w:szCs w:val="22"/>
        </w:rPr>
        <w:t xml:space="preserve">В России зарегистрированы две вакцины от ветрянки – это </w:t>
      </w:r>
      <w:proofErr w:type="spellStart"/>
      <w:r w:rsidRPr="006C67AE">
        <w:rPr>
          <w:sz w:val="22"/>
          <w:szCs w:val="22"/>
        </w:rPr>
        <w:t>Окавакс</w:t>
      </w:r>
      <w:proofErr w:type="spellEnd"/>
      <w:r w:rsidRPr="006C67AE">
        <w:rPr>
          <w:sz w:val="22"/>
          <w:szCs w:val="22"/>
        </w:rPr>
        <w:t xml:space="preserve"> и </w:t>
      </w:r>
      <w:proofErr w:type="spellStart"/>
      <w:r w:rsidRPr="006C67AE">
        <w:rPr>
          <w:sz w:val="22"/>
          <w:szCs w:val="22"/>
        </w:rPr>
        <w:t>Варилрикс</w:t>
      </w:r>
      <w:proofErr w:type="spellEnd"/>
      <w:r w:rsidRPr="006C67AE">
        <w:rPr>
          <w:sz w:val="22"/>
          <w:szCs w:val="22"/>
        </w:rPr>
        <w:t xml:space="preserve">. Вакцина </w:t>
      </w:r>
      <w:proofErr w:type="spellStart"/>
      <w:r w:rsidRPr="006C67AE">
        <w:rPr>
          <w:sz w:val="22"/>
          <w:szCs w:val="22"/>
        </w:rPr>
        <w:t>Окавакс</w:t>
      </w:r>
      <w:proofErr w:type="spellEnd"/>
      <w:r w:rsidRPr="006C67AE">
        <w:rPr>
          <w:sz w:val="22"/>
          <w:szCs w:val="22"/>
        </w:rPr>
        <w:t xml:space="preserve"> производится фармацевтическим концерном SANOFI PASTEUR, Франция, а </w:t>
      </w:r>
      <w:proofErr w:type="spellStart"/>
      <w:r w:rsidRPr="006C67AE">
        <w:rPr>
          <w:sz w:val="22"/>
          <w:szCs w:val="22"/>
        </w:rPr>
        <w:t>Варилрикс</w:t>
      </w:r>
      <w:proofErr w:type="spellEnd"/>
      <w:r w:rsidRPr="006C67AE">
        <w:rPr>
          <w:sz w:val="22"/>
          <w:szCs w:val="22"/>
        </w:rPr>
        <w:t xml:space="preserve"> – фирмой </w:t>
      </w:r>
      <w:proofErr w:type="spellStart"/>
      <w:r w:rsidRPr="006C67AE">
        <w:rPr>
          <w:sz w:val="22"/>
          <w:szCs w:val="22"/>
        </w:rPr>
        <w:t>GlaxoSmithKline</w:t>
      </w:r>
      <w:proofErr w:type="spellEnd"/>
      <w:r w:rsidRPr="006C67AE">
        <w:rPr>
          <w:sz w:val="22"/>
          <w:szCs w:val="22"/>
        </w:rPr>
        <w:t xml:space="preserve"> </w:t>
      </w:r>
      <w:proofErr w:type="spellStart"/>
      <w:r w:rsidRPr="006C67AE">
        <w:rPr>
          <w:sz w:val="22"/>
          <w:szCs w:val="22"/>
        </w:rPr>
        <w:t>Biologicals</w:t>
      </w:r>
      <w:proofErr w:type="spellEnd"/>
      <w:r w:rsidRPr="006C67AE">
        <w:rPr>
          <w:sz w:val="22"/>
          <w:szCs w:val="22"/>
        </w:rPr>
        <w:t>, в Бельгии. Оба препарата содержат живые ослабленные (</w:t>
      </w:r>
      <w:proofErr w:type="spellStart"/>
      <w:r w:rsidRPr="006C67AE">
        <w:rPr>
          <w:sz w:val="22"/>
          <w:szCs w:val="22"/>
        </w:rPr>
        <w:t>аттенуированные</w:t>
      </w:r>
      <w:proofErr w:type="spellEnd"/>
      <w:r w:rsidRPr="006C67AE">
        <w:rPr>
          <w:sz w:val="22"/>
          <w:szCs w:val="22"/>
        </w:rPr>
        <w:t>) вирусы-</w:t>
      </w:r>
      <w:proofErr w:type="spellStart"/>
      <w:r w:rsidRPr="006C67AE">
        <w:rPr>
          <w:sz w:val="22"/>
          <w:szCs w:val="22"/>
        </w:rPr>
        <w:t>Зостер</w:t>
      </w:r>
      <w:proofErr w:type="spellEnd"/>
      <w:r w:rsidRPr="006C67AE">
        <w:rPr>
          <w:sz w:val="22"/>
          <w:szCs w:val="22"/>
        </w:rPr>
        <w:t xml:space="preserve">. Эффективность обеих вакцин примерно одинаковая, но имеются различия в технике постановки прививок, в количестве необходимых доз, в комплекте поставки и т.д. Поэтому выбор препарата определяется факторами удобства для пациента, или его наличием в продаже. </w:t>
      </w:r>
    </w:p>
    <w:p w:rsidR="006C67AE" w:rsidRPr="006C67AE" w:rsidRDefault="006C67AE" w:rsidP="00FB1115">
      <w:pPr>
        <w:shd w:val="clear" w:color="auto" w:fill="FFFFFF"/>
        <w:ind w:left="567" w:right="260"/>
        <w:jc w:val="both"/>
        <w:textAlignment w:val="baseline"/>
        <w:rPr>
          <w:sz w:val="22"/>
          <w:szCs w:val="22"/>
        </w:rPr>
      </w:pPr>
      <w:r w:rsidRPr="006C67AE">
        <w:rPr>
          <w:sz w:val="22"/>
          <w:szCs w:val="22"/>
        </w:rPr>
        <w:t>Информация о вакцине:</w:t>
      </w:r>
    </w:p>
    <w:p w:rsidR="006C67AE" w:rsidRPr="006C67AE" w:rsidRDefault="006C67AE" w:rsidP="00FB1115">
      <w:pPr>
        <w:shd w:val="clear" w:color="auto" w:fill="FFFFFF"/>
        <w:ind w:left="567" w:right="260"/>
        <w:jc w:val="both"/>
        <w:textAlignment w:val="baseline"/>
        <w:rPr>
          <w:sz w:val="22"/>
          <w:szCs w:val="22"/>
        </w:rPr>
      </w:pPr>
      <w:r w:rsidRPr="006C67AE">
        <w:rPr>
          <w:sz w:val="22"/>
          <w:szCs w:val="22"/>
        </w:rPr>
        <w:t xml:space="preserve">- </w:t>
      </w:r>
      <w:r w:rsidRPr="006C67AE">
        <w:rPr>
          <w:b/>
          <w:i/>
          <w:sz w:val="22"/>
          <w:szCs w:val="22"/>
        </w:rPr>
        <w:t xml:space="preserve">Вакцина </w:t>
      </w:r>
      <w:proofErr w:type="spellStart"/>
      <w:r w:rsidRPr="006C67AE">
        <w:rPr>
          <w:b/>
          <w:i/>
          <w:sz w:val="22"/>
          <w:szCs w:val="22"/>
        </w:rPr>
        <w:t>Варилрикс</w:t>
      </w:r>
      <w:proofErr w:type="spellEnd"/>
      <w:r w:rsidRPr="006C67AE">
        <w:rPr>
          <w:sz w:val="22"/>
          <w:szCs w:val="22"/>
        </w:rPr>
        <w:t xml:space="preserve"> производится в Бельгии, и содержит живые и ослабленные вирусы ветряной оспы. Её можно ставить детям с 1 года и взрослым, которые ранее не болели ветрянкой. Также </w:t>
      </w:r>
      <w:proofErr w:type="spellStart"/>
      <w:r w:rsidRPr="006C67AE">
        <w:rPr>
          <w:sz w:val="22"/>
          <w:szCs w:val="22"/>
        </w:rPr>
        <w:t>Варилрикс</w:t>
      </w:r>
      <w:proofErr w:type="spellEnd"/>
      <w:r w:rsidRPr="006C67AE">
        <w:rPr>
          <w:sz w:val="22"/>
          <w:szCs w:val="22"/>
        </w:rPr>
        <w:t xml:space="preserve"> может применяться для профилактики заболевания ветрянкой у людей, ранее не болевших и имевших контакт с носителем вируса. В этом случае вакцина эффективно предупредит заболевание, при введении ее в течение 72 часов после контакта с больным ветрянкой.</w:t>
      </w:r>
    </w:p>
    <w:p w:rsidR="006C67AE" w:rsidRPr="006C67AE" w:rsidRDefault="006C67AE" w:rsidP="00FB1115">
      <w:pPr>
        <w:shd w:val="clear" w:color="auto" w:fill="FFFFFF"/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lastRenderedPageBreak/>
        <w:t xml:space="preserve">       Для получения эффективной защиты от ветрянки необходимо ввести две дозы </w:t>
      </w:r>
      <w:proofErr w:type="spellStart"/>
      <w:r w:rsidRPr="006C67AE">
        <w:rPr>
          <w:sz w:val="22"/>
          <w:szCs w:val="22"/>
        </w:rPr>
        <w:t>Варилрикс</w:t>
      </w:r>
      <w:proofErr w:type="spellEnd"/>
      <w:r w:rsidRPr="006C67AE">
        <w:rPr>
          <w:sz w:val="22"/>
          <w:szCs w:val="22"/>
        </w:rPr>
        <w:t xml:space="preserve">, с промежутком между ними в 1,5 – 3 месяца. Если у </w:t>
      </w:r>
      <w:proofErr w:type="spellStart"/>
      <w:r w:rsidRPr="006C67AE">
        <w:rPr>
          <w:sz w:val="22"/>
          <w:szCs w:val="22"/>
        </w:rPr>
        <w:t>непривитого</w:t>
      </w:r>
      <w:proofErr w:type="spellEnd"/>
      <w:r w:rsidRPr="006C67AE">
        <w:rPr>
          <w:sz w:val="22"/>
          <w:szCs w:val="22"/>
        </w:rPr>
        <w:t xml:space="preserve"> и не переболевшего человека произошел контакт с больным ветрянкой, то для профилактики инфекции можно поставить одну дозу </w:t>
      </w:r>
      <w:proofErr w:type="spellStart"/>
      <w:r w:rsidRPr="006C67AE">
        <w:rPr>
          <w:sz w:val="22"/>
          <w:szCs w:val="22"/>
        </w:rPr>
        <w:t>Варилрикс</w:t>
      </w:r>
      <w:proofErr w:type="spellEnd"/>
      <w:r w:rsidRPr="006C67AE">
        <w:rPr>
          <w:sz w:val="22"/>
          <w:szCs w:val="22"/>
        </w:rPr>
        <w:t>. Если ветрянка успешно предотвращена, то для получения хорошего иммунитета против инфекции необходимо поставит вторую дозу вакцины через 1,5 – 2 месяца. Эффективность двух доз составляет 98 – 100%.</w:t>
      </w:r>
    </w:p>
    <w:p w:rsidR="006C67AE" w:rsidRPr="006C67AE" w:rsidRDefault="006C67AE" w:rsidP="00FB1115">
      <w:pPr>
        <w:shd w:val="clear" w:color="auto" w:fill="FFFFFF"/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t xml:space="preserve">        Прививку </w:t>
      </w:r>
      <w:proofErr w:type="spellStart"/>
      <w:r w:rsidRPr="006C67AE">
        <w:rPr>
          <w:sz w:val="22"/>
          <w:szCs w:val="22"/>
        </w:rPr>
        <w:t>Варилрикс</w:t>
      </w:r>
      <w:proofErr w:type="spellEnd"/>
      <w:r w:rsidRPr="006C67AE">
        <w:rPr>
          <w:sz w:val="22"/>
          <w:szCs w:val="22"/>
        </w:rPr>
        <w:t xml:space="preserve"> нельзя ставить вместе с БЦЖ и препаратом </w:t>
      </w:r>
      <w:r w:rsidRPr="00516D97">
        <w:rPr>
          <w:sz w:val="22"/>
          <w:szCs w:val="22"/>
        </w:rPr>
        <w:t xml:space="preserve">против </w:t>
      </w:r>
      <w:hyperlink r:id="rId15" w:history="1">
        <w:r w:rsidRPr="00516D97">
          <w:rPr>
            <w:rStyle w:val="a3"/>
            <w:color w:val="auto"/>
            <w:sz w:val="22"/>
            <w:szCs w:val="22"/>
            <w:u w:val="none"/>
          </w:rPr>
          <w:t>бешенства</w:t>
        </w:r>
      </w:hyperlink>
      <w:r w:rsidRPr="00516D97">
        <w:rPr>
          <w:sz w:val="22"/>
          <w:szCs w:val="22"/>
        </w:rPr>
        <w:t>,</w:t>
      </w:r>
      <w:r w:rsidRPr="006C67AE">
        <w:rPr>
          <w:sz w:val="22"/>
          <w:szCs w:val="22"/>
        </w:rPr>
        <w:t xml:space="preserve"> а со всеми остальными вакцинами можно, но вводить их следует в разные участки тела. Если человек получил препараты крови или иммуноглобулины, то </w:t>
      </w:r>
      <w:proofErr w:type="spellStart"/>
      <w:r w:rsidRPr="006C67AE">
        <w:rPr>
          <w:sz w:val="22"/>
          <w:szCs w:val="22"/>
        </w:rPr>
        <w:t>Варилрикс</w:t>
      </w:r>
      <w:proofErr w:type="spellEnd"/>
      <w:r w:rsidRPr="006C67AE">
        <w:rPr>
          <w:sz w:val="22"/>
          <w:szCs w:val="22"/>
        </w:rPr>
        <w:t xml:space="preserve"> можно поставить не ранее, чем через 3 месяца.</w:t>
      </w:r>
    </w:p>
    <w:p w:rsidR="006C67AE" w:rsidRPr="006C67AE" w:rsidRDefault="006C67AE" w:rsidP="00FB1115">
      <w:pPr>
        <w:shd w:val="clear" w:color="auto" w:fill="FFFFFF"/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t xml:space="preserve">         Прививка переносится легко, и редко вызывает реакции. Через 1 – 3 недели после прививки может появиться сыпь, похожая на ветрянку, которая проходит сама в течение нескольких суток, и не требует лечения. </w:t>
      </w:r>
    </w:p>
    <w:p w:rsidR="006C67AE" w:rsidRPr="006C67AE" w:rsidRDefault="006C67AE" w:rsidP="00FB1115">
      <w:pPr>
        <w:shd w:val="clear" w:color="auto" w:fill="FFFFFF"/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t xml:space="preserve">         Препарат </w:t>
      </w:r>
      <w:proofErr w:type="spellStart"/>
      <w:r w:rsidRPr="006C67AE">
        <w:rPr>
          <w:sz w:val="22"/>
          <w:szCs w:val="22"/>
        </w:rPr>
        <w:t>Варилрикс</w:t>
      </w:r>
      <w:proofErr w:type="spellEnd"/>
      <w:r w:rsidRPr="006C67AE">
        <w:rPr>
          <w:sz w:val="22"/>
          <w:szCs w:val="22"/>
        </w:rPr>
        <w:t xml:space="preserve"> нельзя ставить при наличии иммунодефицита (например, при лейкозе, </w:t>
      </w:r>
      <w:hyperlink r:id="rId16" w:history="1">
        <w:r w:rsidRPr="006C67AE">
          <w:rPr>
            <w:rStyle w:val="a3"/>
            <w:color w:val="auto"/>
            <w:sz w:val="22"/>
            <w:szCs w:val="22"/>
            <w:u w:val="none"/>
          </w:rPr>
          <w:t>СПИДе</w:t>
        </w:r>
      </w:hyperlink>
      <w:r w:rsidRPr="006C67AE">
        <w:rPr>
          <w:sz w:val="22"/>
          <w:szCs w:val="22"/>
        </w:rPr>
        <w:t xml:space="preserve"> и т.д.), на фоне обострения хронических патологий или при острых респираторных и кишечных инфекциях. В этом случае вакцина вводится после нормализации температуры, после ОРЗ и ОРВИ, или же по достижении ремиссии хронической патологии. Также нельзя вводить вакцину беременным и кормящим женщинам, лицам, имеющим чувствительность к </w:t>
      </w:r>
      <w:hyperlink r:id="rId17" w:history="1">
        <w:proofErr w:type="spellStart"/>
        <w:r w:rsidRPr="006C67AE">
          <w:rPr>
            <w:rStyle w:val="a3"/>
            <w:color w:val="auto"/>
            <w:sz w:val="22"/>
            <w:szCs w:val="22"/>
            <w:u w:val="none"/>
          </w:rPr>
          <w:t>неомицину</w:t>
        </w:r>
        <w:proofErr w:type="spellEnd"/>
      </w:hyperlink>
      <w:r w:rsidRPr="006C67AE">
        <w:rPr>
          <w:sz w:val="22"/>
          <w:szCs w:val="22"/>
        </w:rPr>
        <w:t xml:space="preserve"> и имевшим тяжелую реакцию на предыдущее </w:t>
      </w:r>
      <w:proofErr w:type="spellStart"/>
      <w:r w:rsidRPr="006C67AE">
        <w:rPr>
          <w:sz w:val="22"/>
          <w:szCs w:val="22"/>
        </w:rPr>
        <w:t>вкалывание</w:t>
      </w:r>
      <w:proofErr w:type="spellEnd"/>
      <w:r w:rsidRPr="006C67AE">
        <w:rPr>
          <w:sz w:val="22"/>
          <w:szCs w:val="22"/>
        </w:rPr>
        <w:t xml:space="preserve"> препарата. Если женщина планирует </w:t>
      </w:r>
      <w:hyperlink r:id="rId18" w:history="1">
        <w:r w:rsidRPr="006C67AE">
          <w:rPr>
            <w:rStyle w:val="a3"/>
            <w:color w:val="auto"/>
            <w:sz w:val="22"/>
            <w:szCs w:val="22"/>
            <w:u w:val="none"/>
          </w:rPr>
          <w:t>беременность</w:t>
        </w:r>
      </w:hyperlink>
      <w:r w:rsidRPr="006C67AE">
        <w:rPr>
          <w:sz w:val="22"/>
          <w:szCs w:val="22"/>
        </w:rPr>
        <w:t xml:space="preserve">, то прививку нужно поставить за 3 месяца до предполагаемого </w:t>
      </w:r>
      <w:hyperlink r:id="rId19" w:history="1">
        <w:r w:rsidRPr="006C67AE">
          <w:rPr>
            <w:rStyle w:val="a3"/>
            <w:color w:val="auto"/>
            <w:sz w:val="22"/>
            <w:szCs w:val="22"/>
            <w:u w:val="none"/>
          </w:rPr>
          <w:t>зачатия</w:t>
        </w:r>
      </w:hyperlink>
      <w:r w:rsidRPr="006C67AE">
        <w:rPr>
          <w:sz w:val="22"/>
          <w:szCs w:val="22"/>
        </w:rPr>
        <w:t>.</w:t>
      </w:r>
    </w:p>
    <w:p w:rsidR="006C67AE" w:rsidRPr="006C67AE" w:rsidRDefault="006C67AE" w:rsidP="00FB1115">
      <w:pPr>
        <w:ind w:left="567" w:right="260"/>
        <w:jc w:val="both"/>
        <w:rPr>
          <w:sz w:val="22"/>
          <w:szCs w:val="22"/>
        </w:rPr>
      </w:pPr>
    </w:p>
    <w:p w:rsidR="006C67AE" w:rsidRPr="006C67AE" w:rsidRDefault="006C67AE" w:rsidP="00FB1115">
      <w:pPr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t xml:space="preserve">- </w:t>
      </w:r>
      <w:r w:rsidRPr="006C67AE">
        <w:rPr>
          <w:b/>
          <w:i/>
          <w:sz w:val="22"/>
          <w:szCs w:val="22"/>
        </w:rPr>
        <w:t xml:space="preserve">Вакцина </w:t>
      </w:r>
      <w:proofErr w:type="spellStart"/>
      <w:r w:rsidRPr="006C67AE">
        <w:rPr>
          <w:b/>
          <w:i/>
          <w:sz w:val="22"/>
          <w:szCs w:val="22"/>
        </w:rPr>
        <w:t>Окавакс</w:t>
      </w:r>
      <w:proofErr w:type="spellEnd"/>
      <w:r w:rsidRPr="006C67AE">
        <w:rPr>
          <w:sz w:val="22"/>
          <w:szCs w:val="22"/>
        </w:rPr>
        <w:t xml:space="preserve"> - французская, она содержит живые и ослабленные вирусы ветряной оспы. Данную прививку можно делать детям с 1 года и взрослым. Подходит она и для осуществления профилактики заболевания ветрянкой человека, не перенесшего инфекцию ранее, и контактировавшего с больным. Одна доза </w:t>
      </w:r>
      <w:proofErr w:type="spellStart"/>
      <w:r w:rsidRPr="006C67AE">
        <w:rPr>
          <w:sz w:val="22"/>
          <w:szCs w:val="22"/>
        </w:rPr>
        <w:t>Окавакс</w:t>
      </w:r>
      <w:proofErr w:type="spellEnd"/>
      <w:r w:rsidRPr="006C67AE">
        <w:rPr>
          <w:sz w:val="22"/>
          <w:szCs w:val="22"/>
        </w:rPr>
        <w:t xml:space="preserve"> приводит к формированию иммунитета у 90% </w:t>
      </w:r>
      <w:proofErr w:type="gramStart"/>
      <w:r w:rsidRPr="006C67AE">
        <w:rPr>
          <w:sz w:val="22"/>
          <w:szCs w:val="22"/>
        </w:rPr>
        <w:t>вакцинированных</w:t>
      </w:r>
      <w:proofErr w:type="gramEnd"/>
      <w:r w:rsidRPr="006C67AE">
        <w:rPr>
          <w:sz w:val="22"/>
          <w:szCs w:val="22"/>
        </w:rPr>
        <w:t>.</w:t>
      </w:r>
      <w:r w:rsidRPr="006C67AE">
        <w:rPr>
          <w:sz w:val="22"/>
          <w:szCs w:val="22"/>
        </w:rPr>
        <w:br/>
        <w:t xml:space="preserve">        Для формирования иммунитета достаточно одного введения вакцины </w:t>
      </w:r>
      <w:proofErr w:type="spellStart"/>
      <w:r w:rsidRPr="006C67AE">
        <w:rPr>
          <w:sz w:val="22"/>
          <w:szCs w:val="22"/>
        </w:rPr>
        <w:t>Окавакс</w:t>
      </w:r>
      <w:proofErr w:type="spellEnd"/>
      <w:r w:rsidRPr="006C67AE">
        <w:rPr>
          <w:sz w:val="22"/>
          <w:szCs w:val="22"/>
        </w:rPr>
        <w:t>.</w:t>
      </w:r>
      <w:r w:rsidRPr="006C67AE">
        <w:rPr>
          <w:sz w:val="22"/>
          <w:szCs w:val="22"/>
        </w:rPr>
        <w:br/>
      </w:r>
      <w:proofErr w:type="spellStart"/>
      <w:r w:rsidRPr="006C67AE">
        <w:rPr>
          <w:sz w:val="22"/>
          <w:szCs w:val="22"/>
        </w:rPr>
        <w:t>Окавакс</w:t>
      </w:r>
      <w:proofErr w:type="spellEnd"/>
      <w:r w:rsidRPr="006C67AE">
        <w:rPr>
          <w:sz w:val="22"/>
          <w:szCs w:val="22"/>
        </w:rPr>
        <w:t xml:space="preserve"> вводится подкожно, чаще всего в плечо. При возникновении сложностей можно ввести препарат внутримышечно. Нельзя вводить в течение 2 недель после </w:t>
      </w:r>
      <w:proofErr w:type="spellStart"/>
      <w:r w:rsidRPr="006C67AE">
        <w:rPr>
          <w:sz w:val="22"/>
          <w:szCs w:val="22"/>
        </w:rPr>
        <w:t>Окавакса</w:t>
      </w:r>
      <w:proofErr w:type="spellEnd"/>
      <w:r w:rsidRPr="006C67AE">
        <w:rPr>
          <w:sz w:val="22"/>
          <w:szCs w:val="22"/>
        </w:rPr>
        <w:t xml:space="preserve"> любые препараты крови или иммуноглобулины, поскольку это приведет к несостоятельности прививки. В такой ситуации, через 3 месяца после введения иммуноглобулинов, необходимо повторить инъекцию </w:t>
      </w:r>
      <w:proofErr w:type="spellStart"/>
      <w:r w:rsidRPr="006C67AE">
        <w:rPr>
          <w:sz w:val="22"/>
          <w:szCs w:val="22"/>
        </w:rPr>
        <w:t>Окавакса</w:t>
      </w:r>
      <w:proofErr w:type="spellEnd"/>
      <w:r w:rsidRPr="006C67AE">
        <w:rPr>
          <w:sz w:val="22"/>
          <w:szCs w:val="22"/>
        </w:rPr>
        <w:t>.</w:t>
      </w:r>
      <w:r w:rsidRPr="006C67AE">
        <w:rPr>
          <w:sz w:val="22"/>
          <w:szCs w:val="22"/>
        </w:rPr>
        <w:br/>
        <w:t xml:space="preserve">          Вакцину </w:t>
      </w:r>
      <w:proofErr w:type="spellStart"/>
      <w:r w:rsidRPr="006C67AE">
        <w:rPr>
          <w:sz w:val="22"/>
          <w:szCs w:val="22"/>
        </w:rPr>
        <w:t>Окавакс</w:t>
      </w:r>
      <w:proofErr w:type="spellEnd"/>
      <w:r w:rsidRPr="006C67AE">
        <w:rPr>
          <w:sz w:val="22"/>
          <w:szCs w:val="22"/>
        </w:rPr>
        <w:t xml:space="preserve"> можно вводить одновременно с другими в различные части тела. Нельзя совмещать </w:t>
      </w:r>
      <w:proofErr w:type="spellStart"/>
      <w:r w:rsidRPr="006C67AE">
        <w:rPr>
          <w:sz w:val="22"/>
          <w:szCs w:val="22"/>
        </w:rPr>
        <w:t>Окавакс</w:t>
      </w:r>
      <w:proofErr w:type="spellEnd"/>
      <w:r w:rsidRPr="006C67AE">
        <w:rPr>
          <w:sz w:val="22"/>
          <w:szCs w:val="22"/>
        </w:rPr>
        <w:t xml:space="preserve"> и </w:t>
      </w:r>
      <w:hyperlink r:id="rId20" w:history="1">
        <w:r w:rsidRPr="006C67AE">
          <w:rPr>
            <w:rStyle w:val="a3"/>
            <w:color w:val="auto"/>
            <w:sz w:val="22"/>
            <w:szCs w:val="22"/>
            <w:u w:val="none"/>
          </w:rPr>
          <w:t>БЦЖ</w:t>
        </w:r>
      </w:hyperlink>
      <w:r w:rsidRPr="006C67AE">
        <w:rPr>
          <w:sz w:val="22"/>
          <w:szCs w:val="22"/>
        </w:rPr>
        <w:t xml:space="preserve">. Если человек уже получил какую-либо прививку, то вакцинация </w:t>
      </w:r>
      <w:proofErr w:type="spellStart"/>
      <w:r w:rsidRPr="006C67AE">
        <w:rPr>
          <w:sz w:val="22"/>
          <w:szCs w:val="22"/>
        </w:rPr>
        <w:t>Окаваксом</w:t>
      </w:r>
      <w:proofErr w:type="spellEnd"/>
      <w:r w:rsidRPr="006C67AE">
        <w:rPr>
          <w:sz w:val="22"/>
          <w:szCs w:val="22"/>
        </w:rPr>
        <w:t xml:space="preserve"> допустима только через месяц.</w:t>
      </w:r>
    </w:p>
    <w:p w:rsidR="006C67AE" w:rsidRPr="006C67AE" w:rsidRDefault="006C67AE" w:rsidP="00FB1115">
      <w:pPr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t xml:space="preserve">          Реакции на </w:t>
      </w:r>
      <w:proofErr w:type="spellStart"/>
      <w:r w:rsidRPr="006C67AE">
        <w:rPr>
          <w:sz w:val="22"/>
          <w:szCs w:val="22"/>
        </w:rPr>
        <w:t>Окавакс</w:t>
      </w:r>
      <w:proofErr w:type="spellEnd"/>
      <w:r w:rsidRPr="006C67AE">
        <w:rPr>
          <w:sz w:val="22"/>
          <w:szCs w:val="22"/>
        </w:rPr>
        <w:t xml:space="preserve"> развиваются очень редко - обычно и дети, и взрослые легко переносят вакцинацию. </w:t>
      </w:r>
      <w:r w:rsidRPr="006C67AE">
        <w:rPr>
          <w:sz w:val="22"/>
          <w:szCs w:val="22"/>
        </w:rPr>
        <w:br/>
      </w:r>
      <w:r w:rsidRPr="006C67AE">
        <w:rPr>
          <w:iCs/>
          <w:sz w:val="22"/>
          <w:szCs w:val="22"/>
          <w:u w:val="single"/>
        </w:rPr>
        <w:t xml:space="preserve">Прививку </w:t>
      </w:r>
      <w:proofErr w:type="spellStart"/>
      <w:r w:rsidRPr="006C67AE">
        <w:rPr>
          <w:iCs/>
          <w:sz w:val="22"/>
          <w:szCs w:val="22"/>
          <w:u w:val="single"/>
        </w:rPr>
        <w:t>Окавакс</w:t>
      </w:r>
      <w:proofErr w:type="spellEnd"/>
      <w:r w:rsidRPr="006C67AE">
        <w:rPr>
          <w:iCs/>
          <w:sz w:val="22"/>
          <w:szCs w:val="22"/>
          <w:u w:val="single"/>
        </w:rPr>
        <w:t xml:space="preserve"> нельзя ставить:</w:t>
      </w:r>
    </w:p>
    <w:p w:rsidR="006C67AE" w:rsidRPr="006C67AE" w:rsidRDefault="006C67AE" w:rsidP="00FB1115">
      <w:pPr>
        <w:numPr>
          <w:ilvl w:val="0"/>
          <w:numId w:val="1"/>
        </w:numPr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t>беременным;</w:t>
      </w:r>
    </w:p>
    <w:p w:rsidR="006C67AE" w:rsidRPr="006C67AE" w:rsidRDefault="006C67AE" w:rsidP="00FB1115">
      <w:pPr>
        <w:numPr>
          <w:ilvl w:val="0"/>
          <w:numId w:val="1"/>
        </w:numPr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t>при наличии любой патологии в острой форме;</w:t>
      </w:r>
    </w:p>
    <w:p w:rsidR="006C67AE" w:rsidRPr="006C67AE" w:rsidRDefault="006C67AE" w:rsidP="00FB1115">
      <w:pPr>
        <w:numPr>
          <w:ilvl w:val="0"/>
          <w:numId w:val="1"/>
        </w:numPr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t xml:space="preserve">при количестве </w:t>
      </w:r>
      <w:hyperlink r:id="rId21" w:history="1">
        <w:r w:rsidRPr="006C67AE">
          <w:rPr>
            <w:rStyle w:val="a3"/>
            <w:color w:val="auto"/>
            <w:sz w:val="22"/>
            <w:szCs w:val="22"/>
            <w:u w:val="none"/>
          </w:rPr>
          <w:t>лейкоцитов</w:t>
        </w:r>
      </w:hyperlink>
      <w:r w:rsidRPr="006C67AE">
        <w:rPr>
          <w:sz w:val="22"/>
          <w:szCs w:val="22"/>
        </w:rPr>
        <w:t xml:space="preserve"> меньше 1200 клеток в 1 мкл;</w:t>
      </w:r>
    </w:p>
    <w:p w:rsidR="006C67AE" w:rsidRPr="006C67AE" w:rsidRDefault="006C67AE" w:rsidP="00FB1115">
      <w:pPr>
        <w:numPr>
          <w:ilvl w:val="0"/>
          <w:numId w:val="1"/>
        </w:numPr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t>если на прошлое введение была сильная реакция.</w:t>
      </w:r>
    </w:p>
    <w:p w:rsidR="006C67AE" w:rsidRPr="006C67AE" w:rsidRDefault="006C67AE" w:rsidP="00FB1115">
      <w:pPr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br/>
        <w:t xml:space="preserve">Если человек болен </w:t>
      </w:r>
      <w:hyperlink r:id="rId22" w:history="1">
        <w:r w:rsidRPr="006C67AE">
          <w:rPr>
            <w:rStyle w:val="a3"/>
            <w:color w:val="auto"/>
            <w:sz w:val="22"/>
            <w:szCs w:val="22"/>
            <w:u w:val="none"/>
          </w:rPr>
          <w:t>ОРВИ</w:t>
        </w:r>
      </w:hyperlink>
      <w:r w:rsidRPr="006C67AE">
        <w:rPr>
          <w:sz w:val="22"/>
          <w:szCs w:val="22"/>
        </w:rPr>
        <w:t xml:space="preserve">, ОРЗ, </w:t>
      </w:r>
      <w:hyperlink r:id="rId23" w:history="1">
        <w:r w:rsidRPr="006C67AE">
          <w:rPr>
            <w:rStyle w:val="a3"/>
            <w:color w:val="auto"/>
            <w:sz w:val="22"/>
            <w:szCs w:val="22"/>
            <w:u w:val="none"/>
          </w:rPr>
          <w:t>кишечными инфекциями</w:t>
        </w:r>
      </w:hyperlink>
      <w:r w:rsidRPr="006C67AE">
        <w:rPr>
          <w:sz w:val="22"/>
          <w:szCs w:val="22"/>
        </w:rPr>
        <w:t xml:space="preserve"> и др., то прививку </w:t>
      </w:r>
      <w:proofErr w:type="spellStart"/>
      <w:r w:rsidRPr="006C67AE">
        <w:rPr>
          <w:sz w:val="22"/>
          <w:szCs w:val="22"/>
        </w:rPr>
        <w:t>Окавакс</w:t>
      </w:r>
      <w:proofErr w:type="spellEnd"/>
      <w:r w:rsidRPr="006C67AE">
        <w:rPr>
          <w:sz w:val="22"/>
          <w:szCs w:val="22"/>
        </w:rPr>
        <w:t xml:space="preserve"> можно ставить через 2 – 4 недели после выздоровления. Если имеет место </w:t>
      </w:r>
      <w:hyperlink r:id="rId24" w:history="1">
        <w:r w:rsidRPr="006C67AE">
          <w:rPr>
            <w:rStyle w:val="a3"/>
            <w:color w:val="auto"/>
            <w:sz w:val="22"/>
            <w:szCs w:val="22"/>
            <w:u w:val="none"/>
          </w:rPr>
          <w:t>менингит</w:t>
        </w:r>
      </w:hyperlink>
      <w:r w:rsidRPr="006C67AE">
        <w:rPr>
          <w:sz w:val="22"/>
          <w:szCs w:val="22"/>
        </w:rPr>
        <w:t xml:space="preserve"> или иное заболевание центральной нервной системы, то </w:t>
      </w:r>
      <w:proofErr w:type="spellStart"/>
      <w:r w:rsidRPr="006C67AE">
        <w:rPr>
          <w:sz w:val="22"/>
          <w:szCs w:val="22"/>
        </w:rPr>
        <w:t>Окавакс</w:t>
      </w:r>
      <w:proofErr w:type="spellEnd"/>
      <w:r w:rsidRPr="006C67AE">
        <w:rPr>
          <w:sz w:val="22"/>
          <w:szCs w:val="22"/>
        </w:rPr>
        <w:t xml:space="preserve"> можно ставить только через полгода после выздоровления. Если вам предстоит оперативное вмешательство, то прививку нужно поставить минимум за месяц. Если вы поставили прививку перед планируемой беременностью, то предохраняться следует в течение 2 месяцев.</w:t>
      </w:r>
    </w:p>
    <w:p w:rsidR="006C67AE" w:rsidRPr="006C67AE" w:rsidRDefault="006C67AE" w:rsidP="00FB1115">
      <w:pPr>
        <w:shd w:val="clear" w:color="auto" w:fill="FFFFFF"/>
        <w:spacing w:before="120" w:after="120"/>
        <w:ind w:left="567" w:right="260"/>
        <w:jc w:val="both"/>
        <w:rPr>
          <w:sz w:val="22"/>
          <w:szCs w:val="22"/>
        </w:rPr>
      </w:pPr>
      <w:r w:rsidRPr="006C67AE">
        <w:rPr>
          <w:sz w:val="22"/>
          <w:szCs w:val="22"/>
        </w:rPr>
        <w:t xml:space="preserve">      Проведенные исследования показали наличие антител к ветрянке у людей, которые были привиты 20 лет назад. В целом производители полагают, что иммунитет после прививки действует до 30 лет. На сегодняшний день программ ревакцинации от ветрянки не предусмотрено, то есть прививка человеку делается один раз в жизни. </w:t>
      </w:r>
    </w:p>
    <w:p w:rsidR="00141E7F" w:rsidRPr="00EB6160" w:rsidRDefault="00141E7F" w:rsidP="00FB1115">
      <w:pPr>
        <w:ind w:left="567" w:right="260"/>
        <w:jc w:val="both"/>
        <w:rPr>
          <w:sz w:val="22"/>
          <w:szCs w:val="22"/>
        </w:rPr>
      </w:pPr>
      <w:r w:rsidRPr="00EB6160">
        <w:rPr>
          <w:sz w:val="22"/>
          <w:szCs w:val="22"/>
        </w:rPr>
        <w:t xml:space="preserve">Согласовано: </w:t>
      </w:r>
      <w:r w:rsidRPr="00EB6160">
        <w:rPr>
          <w:sz w:val="22"/>
          <w:szCs w:val="22"/>
        </w:rPr>
        <w:tab/>
        <w:t xml:space="preserve">начальник Южного Екатеринбургского отдела Управления Роспотребнадзора по Свердловской области </w:t>
      </w:r>
      <w:proofErr w:type="spellStart"/>
      <w:r w:rsidRPr="00EB6160">
        <w:rPr>
          <w:sz w:val="22"/>
          <w:szCs w:val="22"/>
        </w:rPr>
        <w:t>Потапкина</w:t>
      </w:r>
      <w:proofErr w:type="spellEnd"/>
      <w:r w:rsidRPr="00EB6160">
        <w:rPr>
          <w:sz w:val="22"/>
          <w:szCs w:val="22"/>
        </w:rPr>
        <w:t xml:space="preserve"> Е.П.</w:t>
      </w:r>
    </w:p>
    <w:p w:rsidR="00141E7F" w:rsidRPr="00EB6160" w:rsidRDefault="00141E7F" w:rsidP="00FB1115">
      <w:pPr>
        <w:ind w:left="567" w:right="260"/>
        <w:jc w:val="both"/>
        <w:rPr>
          <w:sz w:val="22"/>
          <w:szCs w:val="22"/>
        </w:rPr>
      </w:pPr>
    </w:p>
    <w:p w:rsidR="00AC5DB9" w:rsidRPr="00FB1115" w:rsidRDefault="00141E7F" w:rsidP="00FB1115">
      <w:pPr>
        <w:tabs>
          <w:tab w:val="left" w:pos="2317"/>
        </w:tabs>
        <w:ind w:left="567" w:right="260"/>
        <w:jc w:val="both"/>
        <w:rPr>
          <w:sz w:val="22"/>
          <w:szCs w:val="22"/>
        </w:rPr>
      </w:pPr>
      <w:r w:rsidRPr="00EB6160">
        <w:rPr>
          <w:sz w:val="22"/>
          <w:szCs w:val="22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</w:t>
      </w:r>
      <w:r w:rsidR="00FB1115">
        <w:rPr>
          <w:sz w:val="22"/>
          <w:szCs w:val="22"/>
        </w:rPr>
        <w:t>Медведева Т.А.</w:t>
      </w:r>
      <w:bookmarkStart w:id="0" w:name="_GoBack"/>
      <w:bookmarkEnd w:id="0"/>
    </w:p>
    <w:sectPr w:rsidR="00AC5DB9" w:rsidRPr="00FB1115" w:rsidSect="00FB1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87209"/>
    <w:multiLevelType w:val="multilevel"/>
    <w:tmpl w:val="2C76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41E7F"/>
    <w:rsid w:val="00141E7F"/>
    <w:rsid w:val="00210E4E"/>
    <w:rsid w:val="00233D9C"/>
    <w:rsid w:val="00294FF6"/>
    <w:rsid w:val="002960DF"/>
    <w:rsid w:val="00300A02"/>
    <w:rsid w:val="00475B1E"/>
    <w:rsid w:val="00516D97"/>
    <w:rsid w:val="005B1736"/>
    <w:rsid w:val="005C282F"/>
    <w:rsid w:val="006C67AE"/>
    <w:rsid w:val="00704599"/>
    <w:rsid w:val="00733C8A"/>
    <w:rsid w:val="009D3A51"/>
    <w:rsid w:val="00AC35F3"/>
    <w:rsid w:val="00AC5DB9"/>
    <w:rsid w:val="00E557BD"/>
    <w:rsid w:val="00E56383"/>
    <w:rsid w:val="00FB1115"/>
    <w:rsid w:val="00FB7724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E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E7F"/>
  </w:style>
  <w:style w:type="paragraph" w:styleId="a4">
    <w:name w:val="No Spacing"/>
    <w:uiPriority w:val="1"/>
    <w:qFormat/>
    <w:rsid w:val="0014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E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E7F"/>
  </w:style>
  <w:style w:type="paragraph" w:styleId="a4">
    <w:name w:val="No Spacing"/>
    <w:uiPriority w:val="1"/>
    <w:qFormat/>
    <w:rsid w:val="0014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5%D0%B0%D0%BD%D0%B8%D0%B7%D0%BC_%D0%BF%D0%B5%D1%80%D0%B5%D0%B4%D0%B0%D1%87%D0%B8_%D0%B2%D0%BE%D0%B7%D0%B1%D1%83%D0%B4%D0%B8%D1%82%D0%B5%D0%BB%D1%8F_%D0%B8%D0%BD%D1%84%D0%B5%D0%BA%D1%86%D0%B8%D0%B8" TargetMode="External"/><Relationship Id="rId13" Type="http://schemas.openxmlformats.org/officeDocument/2006/relationships/hyperlink" Target="https://ru.wikipedia.org/wiki/%D0%A1%D1%8B%D0%BF%D1%8C" TargetMode="External"/><Relationship Id="rId18" Type="http://schemas.openxmlformats.org/officeDocument/2006/relationships/hyperlink" Target="https://www.tiensmed.ru/pregnant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iensmed.ru/news/leikocitis-wkti/" TargetMode="External"/><Relationship Id="rId7" Type="http://schemas.openxmlformats.org/officeDocument/2006/relationships/hyperlink" Target="https://ru.wikipedia.org/wiki/%D0%92%D0%B8%D1%80%D1%83%D1%81%D0%BD%D0%BE%D0%B5_%D0%B7%D0%B0%D0%B1%D0%BE%D0%BB%D0%B5%D0%B2%D0%B0%D0%BD%D0%B8%D0%B5" TargetMode="External"/><Relationship Id="rId12" Type="http://schemas.openxmlformats.org/officeDocument/2006/relationships/hyperlink" Target="https://ru.wikipedia.org/wiki/%D0%92%D0%BE%D1%81%D0%BF%D1%80%D0%B8%D0%B8%D0%BC%D1%87%D0%B8%D0%B2%D0%BE%D1%81%D1%82%D1%8C_(%D0%B1%D0%B8%D0%BE%D0%BB%D0%BE%D0%B3%D0%B8%D1%87%D0%B5%D1%81%D0%BA%D0%B0%D1%8F)" TargetMode="External"/><Relationship Id="rId17" Type="http://schemas.openxmlformats.org/officeDocument/2006/relationships/hyperlink" Target="https://www.tiensmed.ru/news/neomicinus-wiki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iensmed.ru/news/spid-wkti/" TargetMode="External"/><Relationship Id="rId20" Type="http://schemas.openxmlformats.org/officeDocument/2006/relationships/hyperlink" Target="https://www.tiensmed.ru/news/bcj-wk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5%D1%80%D0%BF%D0%B5%D1%81" TargetMode="External"/><Relationship Id="rId24" Type="http://schemas.openxmlformats.org/officeDocument/2006/relationships/hyperlink" Target="https://www.tiensmed.ru/news/meningitus-wktx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iensmed.ru/news/crazyalisius-wkt/" TargetMode="External"/><Relationship Id="rId23" Type="http://schemas.openxmlformats.org/officeDocument/2006/relationships/hyperlink" Target="https://www.tiensmed.ru/news/kishinfekc-wkti/" TargetMode="External"/><Relationship Id="rId10" Type="http://schemas.openxmlformats.org/officeDocument/2006/relationships/hyperlink" Target="https://ru.wikipedia.org/wiki/%D0%A1%D1%8B%D0%BF%D1%8C" TargetMode="External"/><Relationship Id="rId19" Type="http://schemas.openxmlformats.org/officeDocument/2006/relationships/hyperlink" Target="https://www.tiensmed.ru/news/zachatie-wk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8%D1%85%D0%BE%D1%80%D0%B0%D0%B4%D0%BA%D0%B0" TargetMode="External"/><Relationship Id="rId14" Type="http://schemas.openxmlformats.org/officeDocument/2006/relationships/hyperlink" Target="https://ru.wikipedia.org/wiki/%D0%98%D0%BD%D0%BA%D1%83%D0%B1%D0%B0%D1%86%D0%B8%D0%BE%D0%BD%D0%BD%D1%8B%D0%B9_%D0%BF%D0%B5%D1%80%D0%B8%D0%BE%D0%B4" TargetMode="External"/><Relationship Id="rId22" Type="http://schemas.openxmlformats.org/officeDocument/2006/relationships/hyperlink" Target="https://www.tiensmed.ru/news/orvi-w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C2459-2AAC-4139-9704-DC210D63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Орлова</dc:creator>
  <cp:keywords/>
  <dc:description/>
  <cp:lastModifiedBy>МКДОУ Чебурашка</cp:lastModifiedBy>
  <cp:revision>6</cp:revision>
  <cp:lastPrinted>2018-12-24T09:07:00Z</cp:lastPrinted>
  <dcterms:created xsi:type="dcterms:W3CDTF">2018-12-24T08:03:00Z</dcterms:created>
  <dcterms:modified xsi:type="dcterms:W3CDTF">2018-12-27T11:06:00Z</dcterms:modified>
</cp:coreProperties>
</file>