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44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670"/>
        <w:gridCol w:w="5245"/>
      </w:tblGrid>
      <w:tr w:rsidR="002C5FD5" w:rsidRPr="00F74813" w:rsidTr="00E05D5E">
        <w:trPr>
          <w:trHeight w:val="11055"/>
        </w:trPr>
        <w:tc>
          <w:tcPr>
            <w:tcW w:w="5529" w:type="dxa"/>
          </w:tcPr>
          <w:p w:rsidR="002C5FD5" w:rsidRPr="009225AA" w:rsidRDefault="002C5FD5" w:rsidP="00562C40">
            <w:pPr>
              <w:shd w:val="clear" w:color="auto" w:fill="FFFFFF"/>
              <w:ind w:left="176" w:right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F7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соответствии со статьей 1 </w:t>
            </w:r>
            <w:r w:rsidRPr="0092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</w:t>
            </w:r>
            <w:r w:rsidRPr="00F7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92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Закон</w:t>
            </w:r>
            <w:r w:rsidRPr="00F7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2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25 июля 2002 г. </w:t>
            </w:r>
            <w:r w:rsidRPr="00F7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92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114-ФЗ </w:t>
            </w:r>
            <w:r w:rsidRPr="00F7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2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противодействии экстремистской деятельности</w:t>
            </w:r>
            <w:r w:rsidRPr="00F7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2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7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экстремистским действиям (экстремизму) относятся</w:t>
            </w:r>
            <w:r w:rsidRPr="0092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2C5FD5" w:rsidRPr="009225AA" w:rsidRDefault="002C5FD5" w:rsidP="00562C4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426"/>
              </w:tabs>
              <w:spacing w:after="120"/>
              <w:ind w:left="426" w:right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насильственное изменение основ конституционного строя и нарушение целостности Российской Федерации;</w:t>
            </w:r>
          </w:p>
          <w:p w:rsidR="002C5FD5" w:rsidRPr="009225AA" w:rsidRDefault="002C5FD5" w:rsidP="00562C4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426"/>
              </w:tabs>
              <w:spacing w:after="120"/>
              <w:ind w:left="426" w:right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публичное оправдание терроризма и иная террористическая деятельность;</w:t>
            </w:r>
          </w:p>
          <w:p w:rsidR="002C5FD5" w:rsidRPr="009225AA" w:rsidRDefault="002C5FD5" w:rsidP="00562C4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426"/>
              </w:tabs>
              <w:spacing w:after="120"/>
              <w:ind w:left="426" w:right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возбуждение социальной, расовой, национальной или религиозной розни;</w:t>
            </w:r>
          </w:p>
          <w:p w:rsidR="002C5FD5" w:rsidRPr="009225AA" w:rsidRDefault="002C5FD5" w:rsidP="00562C4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426"/>
              </w:tabs>
              <w:spacing w:after="120"/>
              <w:ind w:left="426" w:right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1014"/>
            <w:bookmarkEnd w:id="0"/>
            <w:r w:rsidRPr="0092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      </w:r>
          </w:p>
          <w:p w:rsidR="002C5FD5" w:rsidRPr="009225AA" w:rsidRDefault="002C5FD5" w:rsidP="00562C4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426"/>
              </w:tabs>
              <w:spacing w:after="120"/>
              <w:ind w:left="426" w:right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      </w:r>
          </w:p>
          <w:p w:rsidR="002C5FD5" w:rsidRPr="009225AA" w:rsidRDefault="002C5FD5" w:rsidP="00562C4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426"/>
              </w:tabs>
              <w:spacing w:after="120"/>
              <w:ind w:left="426" w:right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      </w:r>
          </w:p>
          <w:p w:rsidR="002C5FD5" w:rsidRPr="00F74813" w:rsidRDefault="002C5FD5" w:rsidP="00562C4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426"/>
              </w:tabs>
              <w:spacing w:after="120"/>
              <w:ind w:left="426"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      </w:r>
          </w:p>
        </w:tc>
        <w:tc>
          <w:tcPr>
            <w:tcW w:w="5670" w:type="dxa"/>
          </w:tcPr>
          <w:p w:rsidR="002C5FD5" w:rsidRPr="00F74813" w:rsidRDefault="002C5FD5" w:rsidP="00562C40">
            <w:pPr>
              <w:pStyle w:val="a4"/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364"/>
                <w:tab w:val="left" w:pos="4900"/>
              </w:tabs>
              <w:autoSpaceDE w:val="0"/>
              <w:autoSpaceDN w:val="0"/>
              <w:adjustRightInd w:val="0"/>
              <w:spacing w:after="120"/>
              <w:ind w:left="364" w:righ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813">
              <w:rPr>
                <w:rFonts w:ascii="Times New Roman" w:hAnsi="Times New Roman" w:cs="Times New Roman"/>
                <w:sz w:val="24"/>
                <w:szCs w:val="24"/>
              </w:rPr>
              <w:t xml:space="preserve">совершение преступлений по мотивам, указанным в </w:t>
            </w:r>
            <w:hyperlink r:id="rId6" w:history="1">
              <w:r w:rsidRPr="00F74813">
                <w:rPr>
                  <w:rFonts w:ascii="Times New Roman" w:hAnsi="Times New Roman" w:cs="Times New Roman"/>
                  <w:sz w:val="24"/>
                  <w:szCs w:val="24"/>
                </w:rPr>
                <w:t>пункте "е" части первой статьи 63</w:t>
              </w:r>
            </w:hyperlink>
            <w:r w:rsidRPr="00F74813">
              <w:rPr>
                <w:rFonts w:ascii="Times New Roman" w:hAnsi="Times New Roman" w:cs="Times New Roman"/>
                <w:sz w:val="24"/>
                <w:szCs w:val="24"/>
              </w:rPr>
              <w:t xml:space="preserve"> Уголовного кодекса Российской Федерации;</w:t>
            </w:r>
          </w:p>
          <w:p w:rsidR="002C5FD5" w:rsidRPr="009225AA" w:rsidRDefault="002C5FD5" w:rsidP="00562C40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364"/>
                <w:tab w:val="left" w:pos="4900"/>
              </w:tabs>
              <w:spacing w:after="120"/>
              <w:ind w:left="364" w:righ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пропаганда и публичное демонстрирование нацистской атрибутики или символики либо атрибутики или символики, </w:t>
            </w:r>
            <w:proofErr w:type="gramStart"/>
            <w:r w:rsidRPr="0092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сходных</w:t>
            </w:r>
            <w:proofErr w:type="gramEnd"/>
            <w:r w:rsidRPr="0092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нацистской атрибутикой или символикой до степени смешения;</w:t>
            </w:r>
          </w:p>
          <w:p w:rsidR="002C5FD5" w:rsidRPr="009225AA" w:rsidRDefault="002C5FD5" w:rsidP="00AC285D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318"/>
                <w:tab w:val="left" w:pos="4900"/>
              </w:tabs>
              <w:spacing w:after="120"/>
              <w:ind w:left="364" w:righ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      </w:r>
          </w:p>
          <w:p w:rsidR="002C5FD5" w:rsidRPr="009225AA" w:rsidRDefault="002C5FD5" w:rsidP="00AC285D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318"/>
                <w:tab w:val="left" w:pos="4900"/>
              </w:tabs>
              <w:spacing w:after="120"/>
              <w:ind w:left="364" w:righ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10111"/>
            <w:bookmarkEnd w:id="1"/>
            <w:r w:rsidRPr="0092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      </w:r>
          </w:p>
          <w:p w:rsidR="002C5FD5" w:rsidRPr="009225AA" w:rsidRDefault="002C5FD5" w:rsidP="00AC285D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318"/>
                <w:tab w:val="left" w:pos="4900"/>
              </w:tabs>
              <w:spacing w:after="120"/>
              <w:ind w:left="364" w:righ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подготовка указанных деяний, а также подстрекательство к их осуществлению;</w:t>
            </w:r>
          </w:p>
          <w:p w:rsidR="00562C40" w:rsidRDefault="00AC285D" w:rsidP="00AC285D">
            <w:pPr>
              <w:numPr>
                <w:ilvl w:val="0"/>
                <w:numId w:val="3"/>
              </w:numPr>
              <w:shd w:val="clear" w:color="auto" w:fill="FFFFFF"/>
              <w:tabs>
                <w:tab w:val="num" w:pos="318"/>
                <w:tab w:val="left" w:pos="4900"/>
              </w:tabs>
              <w:ind w:left="364" w:right="318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3DB479FE" wp14:editId="4FB8EB7A">
                  <wp:simplePos x="0" y="0"/>
                  <wp:positionH relativeFrom="column">
                    <wp:posOffset>1730309</wp:posOffset>
                  </wp:positionH>
                  <wp:positionV relativeFrom="paragraph">
                    <wp:posOffset>898880</wp:posOffset>
                  </wp:positionV>
                  <wp:extent cx="1405222" cy="1306285"/>
                  <wp:effectExtent l="0" t="0" r="5080" b="8255"/>
                  <wp:wrapNone/>
                  <wp:docPr id="4" name="Рисунок 4" descr="C:\Users\Pinigina.POLEVSKOY-ADM\Desktop\Пинигина\Программы\Типография АТК\123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inigina.POLEVSKOY-ADM\Desktop\Пинигина\Программы\Типография АТК\123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196" cy="130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5FD5" w:rsidRPr="0092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</w:t>
            </w:r>
            <w:r w:rsidR="00562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</w:t>
            </w:r>
          </w:p>
          <w:p w:rsidR="00562C40" w:rsidRDefault="00AC285D" w:rsidP="00AC285D">
            <w:pPr>
              <w:shd w:val="clear" w:color="auto" w:fill="FFFFFF"/>
              <w:tabs>
                <w:tab w:val="num" w:pos="318"/>
                <w:tab w:val="left" w:pos="4900"/>
              </w:tabs>
              <w:ind w:left="364" w:right="318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562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C5FD5" w:rsidRPr="0092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оказания</w:t>
            </w:r>
          </w:p>
          <w:p w:rsidR="00562C40" w:rsidRDefault="00AC285D" w:rsidP="00AC285D">
            <w:pPr>
              <w:shd w:val="clear" w:color="auto" w:fill="FFFFFF"/>
              <w:tabs>
                <w:tab w:val="num" w:pos="318"/>
                <w:tab w:val="left" w:pos="4900"/>
              </w:tabs>
              <w:ind w:left="364" w:right="318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2C5FD5" w:rsidRPr="0092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информационных</w:t>
            </w:r>
          </w:p>
          <w:p w:rsidR="00562C40" w:rsidRPr="009225AA" w:rsidRDefault="00AC285D" w:rsidP="00AC285D">
            <w:pPr>
              <w:shd w:val="clear" w:color="auto" w:fill="FFFFFF"/>
              <w:tabs>
                <w:tab w:val="num" w:pos="318"/>
                <w:tab w:val="left" w:pos="4900"/>
              </w:tabs>
              <w:spacing w:after="120"/>
              <w:ind w:left="364" w:righ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562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C5FD5" w:rsidRPr="0092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</w:t>
            </w:r>
            <w:r w:rsidR="002C5FD5" w:rsidRPr="00562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C5FD5" w:rsidRPr="00F74813" w:rsidRDefault="002C5FD5" w:rsidP="00F74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74813" w:rsidRPr="00F74813" w:rsidRDefault="00F74813" w:rsidP="00562C40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48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экстремистской деятельности основывается на следующих принципах: </w:t>
            </w:r>
          </w:p>
          <w:p w:rsidR="00F74813" w:rsidRDefault="00E05D5E" w:rsidP="00562C40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44"/>
                <w:tab w:val="left" w:pos="4900"/>
              </w:tabs>
              <w:spacing w:after="40"/>
              <w:ind w:left="442" w:right="193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516">
              <w:rPr>
                <w:noProof/>
                <w:color w:val="003300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8F07E25" wp14:editId="0D23FF13">
                  <wp:simplePos x="0" y="0"/>
                  <wp:positionH relativeFrom="column">
                    <wp:posOffset>1894205</wp:posOffset>
                  </wp:positionH>
                  <wp:positionV relativeFrom="paragraph">
                    <wp:posOffset>515810</wp:posOffset>
                  </wp:positionV>
                  <wp:extent cx="1306195" cy="1306195"/>
                  <wp:effectExtent l="0" t="0" r="8255" b="8255"/>
                  <wp:wrapNone/>
                  <wp:docPr id="2" name="Рисунок 2" descr="http://cs624818.vk.me/v624818926/19771/KT3TTeY_4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cs624818.vk.me/v624818926/19771/KT3TTeY_4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195" cy="130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74813" w:rsidRPr="00F748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признание, соблюдение и защита прав и свобод человека и гражданина, а равно законных интересов организации; </w:t>
            </w:r>
          </w:p>
          <w:p w:rsidR="00F74813" w:rsidRDefault="00F74813" w:rsidP="00562C40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44"/>
                <w:tab w:val="left" w:pos="4900"/>
              </w:tabs>
              <w:spacing w:after="40"/>
              <w:ind w:left="442" w:right="193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законность; </w:t>
            </w:r>
          </w:p>
          <w:p w:rsidR="00F74813" w:rsidRDefault="00F74813" w:rsidP="00562C40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44"/>
                <w:tab w:val="left" w:pos="4900"/>
              </w:tabs>
              <w:spacing w:after="40"/>
              <w:ind w:left="442" w:right="193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гласность; </w:t>
            </w:r>
          </w:p>
          <w:p w:rsidR="00F74813" w:rsidRDefault="00F74813" w:rsidP="00562C40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44"/>
                <w:tab w:val="left" w:pos="4900"/>
              </w:tabs>
              <w:spacing w:after="40"/>
              <w:ind w:left="442" w:right="193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приоритет обеспечения </w:t>
            </w:r>
            <w:r w:rsidR="00E05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F748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безопасности </w:t>
            </w:r>
            <w:r w:rsidR="00E05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Pr="00F748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Российской Федерации; </w:t>
            </w:r>
          </w:p>
          <w:p w:rsidR="00F74813" w:rsidRDefault="00F74813" w:rsidP="00562C40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44"/>
                <w:tab w:val="left" w:pos="4900"/>
              </w:tabs>
              <w:spacing w:after="40"/>
              <w:ind w:left="442" w:right="193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приоритет мер, </w:t>
            </w:r>
            <w:r w:rsidR="00E05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F748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направленных на предупреждение экстремистской деятельности; </w:t>
            </w:r>
          </w:p>
          <w:p w:rsidR="00F74813" w:rsidRDefault="00F74813" w:rsidP="00562C40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44"/>
                <w:tab w:val="left" w:pos="4900"/>
              </w:tabs>
              <w:spacing w:after="40"/>
              <w:ind w:left="442" w:right="193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сотрудничество государства с общественными и религиозными объединениями, иными организациями, гражданами в противодействии экстремистской деятельности; </w:t>
            </w:r>
          </w:p>
          <w:p w:rsidR="00F74813" w:rsidRPr="00F74813" w:rsidRDefault="00F74813" w:rsidP="00562C40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44"/>
                <w:tab w:val="left" w:pos="4900"/>
              </w:tabs>
              <w:ind w:left="442" w:right="193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8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неотвратимость наказания за осуществление экстремистской деятельности </w:t>
            </w:r>
          </w:p>
          <w:p w:rsidR="00F74813" w:rsidRPr="00F74813" w:rsidRDefault="00F74813" w:rsidP="00562C40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F748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территории Российской Федерации запрещается распространение экстремистских материалов, а также их производство или хранение в целях распространения. Производство, хранение или распространение экстремистских материалов является правонарушением и влечет за собой ответственность. </w:t>
            </w:r>
          </w:p>
          <w:p w:rsidR="002C5FD5" w:rsidRPr="00F74813" w:rsidRDefault="00F74813" w:rsidP="00562C40">
            <w:pPr>
              <w:widowControl w:val="0"/>
              <w:autoSpaceDE w:val="0"/>
              <w:autoSpaceDN w:val="0"/>
              <w:adjustRightInd w:val="0"/>
              <w:ind w:left="176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813">
              <w:rPr>
                <w:rFonts w:ascii="Times New Roman" w:hAnsi="Times New Roman" w:cs="Times New Roman"/>
                <w:sz w:val="24"/>
                <w:szCs w:val="24"/>
              </w:rPr>
              <w:t>За осуществление экстремистской деятельности граждане Российской Федерации, иностранные граждане и лица без гражданства несут уголовную, административную и гражданско-правовую ответственность в установленном законодательством Российской Федерации порядке.</w:t>
            </w:r>
          </w:p>
        </w:tc>
      </w:tr>
      <w:tr w:rsidR="002C5FD5" w:rsidTr="00E05D5E">
        <w:trPr>
          <w:trHeight w:val="11055"/>
        </w:trPr>
        <w:tc>
          <w:tcPr>
            <w:tcW w:w="5529" w:type="dxa"/>
          </w:tcPr>
          <w:p w:rsidR="003F2D10" w:rsidRPr="00B90516" w:rsidRDefault="003F2D10" w:rsidP="00562C40">
            <w:pPr>
              <w:ind w:left="176" w:right="176"/>
              <w:jc w:val="center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  <w:r w:rsidRPr="00B90516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lastRenderedPageBreak/>
              <w:t>Пропаганда экстремизма</w:t>
            </w:r>
          </w:p>
          <w:p w:rsidR="003F2D10" w:rsidRPr="00B90516" w:rsidRDefault="003F2D10" w:rsidP="00562C40">
            <w:pPr>
              <w:ind w:left="176" w:right="175"/>
              <w:jc w:val="both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B90516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Ситуация:</w:t>
            </w:r>
            <w:r w:rsidRPr="003F2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0516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 xml:space="preserve">Распространяемая неизвестными лицами печатная продукция не имеет выходных данных, указания на принадлежность к общественной либо религиозной организации, предположительно содержит материал экстремистской направленности, то есть направленный на возбуждение ненависти, либо вражды, а также на унижение достоинства человека, либо группы лиц по признакам пола, расы, национальности, языка, происхождения, отношения к религии. </w:t>
            </w:r>
          </w:p>
          <w:p w:rsidR="003F2D10" w:rsidRPr="00B90516" w:rsidRDefault="003F2D10" w:rsidP="00562C40">
            <w:pPr>
              <w:ind w:left="176" w:right="175"/>
              <w:jc w:val="both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B90516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Ситуация:</w:t>
            </w:r>
            <w:r w:rsidRPr="003F2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0516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Представитель</w:t>
            </w:r>
            <w:proofErr w:type="gramEnd"/>
            <w:r w:rsidRPr="00B90516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 xml:space="preserve"> какой либо религиозной или общественной организации в устной форме ведет пропаганду превосходства одной религии над другой, либо расового, национального или социального превосходства одних групп населения над другими, грубо выражается в адрес исповедуемой гражданами религии, их расовой, национальной или социальной принадлежности. </w:t>
            </w:r>
          </w:p>
          <w:p w:rsidR="003F2D10" w:rsidRPr="00B90516" w:rsidRDefault="003F2D10" w:rsidP="00562C40">
            <w:pPr>
              <w:ind w:left="176" w:right="176"/>
              <w:jc w:val="both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B90516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Ситуация: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0516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 xml:space="preserve">Представитель организации, деятельность которой в действительности признана судом экстремистской и запрещена на территории Российской Федерации, просит у граждан помощи и содействия в его пропагандистской работе. </w:t>
            </w:r>
          </w:p>
          <w:p w:rsidR="003F2D10" w:rsidRPr="00B90516" w:rsidRDefault="003F2D10" w:rsidP="00562C40">
            <w:pPr>
              <w:ind w:left="176" w:right="175"/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B90516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 xml:space="preserve">Как действовать </w:t>
            </w:r>
          </w:p>
          <w:p w:rsidR="002C5FD5" w:rsidRPr="00B90516" w:rsidRDefault="003F2D10" w:rsidP="00562C40">
            <w:pPr>
              <w:ind w:left="176" w:right="175"/>
              <w:jc w:val="both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B90516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 xml:space="preserve">У распространителя информации необходимо выяснить, от какой организации осуществляется пропаганда, выяснить личные данные этого лица, по возможности зафиксировать действия экстремистской направленности на </w:t>
            </w:r>
            <w:proofErr w:type="spellStart"/>
            <w:r w:rsidRPr="00B90516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звуко</w:t>
            </w:r>
            <w:proofErr w:type="spellEnd"/>
            <w:r w:rsidRPr="00B90516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 xml:space="preserve"> или видеозаписывающую аппаратуру, попросить при данных обстоятельствах присутствовать знакомых, соседей или иных лиц, после чего обратиться с заявлением в органы государственной власти. </w:t>
            </w:r>
          </w:p>
        </w:tc>
        <w:tc>
          <w:tcPr>
            <w:tcW w:w="5670" w:type="dxa"/>
          </w:tcPr>
          <w:p w:rsidR="00645030" w:rsidRDefault="00645030" w:rsidP="0064503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C5FD5" w:rsidRPr="00B90516" w:rsidRDefault="00F74813" w:rsidP="00562C40">
            <w:pPr>
              <w:ind w:left="223" w:right="317"/>
              <w:jc w:val="center"/>
              <w:rPr>
                <w:rFonts w:ascii="Times New Roman" w:hAnsi="Times New Roman" w:cs="Times New Roman"/>
                <w:b/>
                <w:color w:val="000099"/>
                <w:sz w:val="36"/>
                <w:szCs w:val="36"/>
              </w:rPr>
            </w:pPr>
            <w:r w:rsidRPr="00B90516">
              <w:rPr>
                <w:rFonts w:ascii="Times New Roman" w:hAnsi="Times New Roman" w:cs="Times New Roman"/>
                <w:b/>
                <w:color w:val="000099"/>
                <w:sz w:val="36"/>
                <w:szCs w:val="36"/>
              </w:rPr>
              <w:t>ПРИ ВЫЯВЛЕНИИ ПРИЗНАКОВ ЭКСТРЕМИЗМА</w:t>
            </w:r>
          </w:p>
          <w:p w:rsidR="00F74813" w:rsidRPr="00645030" w:rsidRDefault="00F74813" w:rsidP="00562C40">
            <w:pPr>
              <w:ind w:left="223" w:righ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813" w:rsidRPr="00B90516" w:rsidRDefault="00F74813" w:rsidP="00562C40">
            <w:pPr>
              <w:ind w:left="223" w:right="317"/>
              <w:jc w:val="both"/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bookmarkStart w:id="2" w:name="_GoBack"/>
            <w:bookmarkEnd w:id="2"/>
            <w:r w:rsidRPr="00B90516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Если Вы подвергаетесь физическому или моральному экстремистскому давлению или стали свидетелями данных проявлений, если в Ваш адрес или в адрес Вашей организации от физических или юридических лиц поступают предложения о совершении действий экстремистского характера и (или) поддержке экстремистских организаций, просим Вас незамедлительно проинформировать об этом по телефонам:</w:t>
            </w:r>
          </w:p>
          <w:p w:rsidR="00645030" w:rsidRPr="00B90516" w:rsidRDefault="00645030" w:rsidP="00645030">
            <w:pPr>
              <w:ind w:left="223" w:right="191"/>
              <w:jc w:val="both"/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</w:p>
          <w:p w:rsidR="00645030" w:rsidRPr="00B90516" w:rsidRDefault="00F74813" w:rsidP="00645030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8"/>
                <w:szCs w:val="28"/>
              </w:rPr>
            </w:pPr>
            <w:r w:rsidRPr="00B90516">
              <w:rPr>
                <w:rFonts w:ascii="Times New Roman" w:hAnsi="Times New Roman" w:cs="Times New Roman"/>
                <w:b/>
                <w:color w:val="003300"/>
                <w:sz w:val="28"/>
                <w:szCs w:val="28"/>
              </w:rPr>
              <w:t xml:space="preserve">Администрация </w:t>
            </w:r>
          </w:p>
          <w:p w:rsidR="00645030" w:rsidRPr="00B90516" w:rsidRDefault="00F74813" w:rsidP="00645030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8"/>
                <w:szCs w:val="28"/>
              </w:rPr>
            </w:pPr>
            <w:r w:rsidRPr="00B90516">
              <w:rPr>
                <w:rFonts w:ascii="Times New Roman" w:hAnsi="Times New Roman" w:cs="Times New Roman"/>
                <w:b/>
                <w:color w:val="003300"/>
                <w:sz w:val="28"/>
                <w:szCs w:val="28"/>
              </w:rPr>
              <w:t xml:space="preserve">Полевского городского округа </w:t>
            </w:r>
          </w:p>
          <w:p w:rsidR="00645030" w:rsidRPr="00B90516" w:rsidRDefault="00645030" w:rsidP="00645030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8"/>
                <w:szCs w:val="28"/>
              </w:rPr>
            </w:pPr>
            <w:r w:rsidRPr="00B90516">
              <w:rPr>
                <w:rFonts w:ascii="Times New Roman" w:hAnsi="Times New Roman" w:cs="Times New Roman"/>
                <w:b/>
                <w:color w:val="003300"/>
                <w:sz w:val="28"/>
                <w:szCs w:val="28"/>
              </w:rPr>
              <w:t>(</w:t>
            </w:r>
            <w:r w:rsidR="00F74813" w:rsidRPr="00B90516">
              <w:rPr>
                <w:rFonts w:ascii="Times New Roman" w:hAnsi="Times New Roman" w:cs="Times New Roman"/>
                <w:b/>
                <w:color w:val="003300"/>
                <w:sz w:val="28"/>
                <w:szCs w:val="28"/>
              </w:rPr>
              <w:t xml:space="preserve">приемная) </w:t>
            </w:r>
          </w:p>
          <w:p w:rsidR="00F74813" w:rsidRPr="00B90516" w:rsidRDefault="00F74813" w:rsidP="00645030">
            <w:pPr>
              <w:jc w:val="center"/>
              <w:rPr>
                <w:rFonts w:ascii="Times New Roman" w:hAnsi="Times New Roman" w:cs="Times New Roman"/>
                <w:b/>
                <w:color w:val="000099"/>
                <w:sz w:val="36"/>
                <w:szCs w:val="36"/>
              </w:rPr>
            </w:pPr>
            <w:r w:rsidRPr="00B90516">
              <w:rPr>
                <w:rFonts w:ascii="Times New Roman" w:hAnsi="Times New Roman" w:cs="Times New Roman"/>
                <w:b/>
                <w:color w:val="000099"/>
                <w:sz w:val="36"/>
                <w:szCs w:val="36"/>
              </w:rPr>
              <w:t>5-40-01</w:t>
            </w:r>
          </w:p>
          <w:p w:rsidR="00645030" w:rsidRPr="00645030" w:rsidRDefault="00645030" w:rsidP="00645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030" w:rsidRPr="00B90516" w:rsidRDefault="00F74813" w:rsidP="00645030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8"/>
                <w:szCs w:val="28"/>
              </w:rPr>
            </w:pPr>
            <w:r w:rsidRPr="00B90516">
              <w:rPr>
                <w:rFonts w:ascii="Times New Roman" w:hAnsi="Times New Roman" w:cs="Times New Roman"/>
                <w:b/>
                <w:color w:val="003300"/>
                <w:sz w:val="28"/>
                <w:szCs w:val="28"/>
              </w:rPr>
              <w:t>Отдел МВД России по г. Полевскому</w:t>
            </w:r>
            <w:r w:rsidR="00645030" w:rsidRPr="00B90516">
              <w:rPr>
                <w:rFonts w:ascii="Times New Roman" w:hAnsi="Times New Roman" w:cs="Times New Roman"/>
                <w:b/>
                <w:color w:val="003300"/>
                <w:sz w:val="28"/>
                <w:szCs w:val="28"/>
              </w:rPr>
              <w:t xml:space="preserve"> (дежурная часть) </w:t>
            </w:r>
          </w:p>
          <w:p w:rsidR="00F74813" w:rsidRPr="00B90516" w:rsidRDefault="00645030" w:rsidP="00645030">
            <w:pPr>
              <w:jc w:val="center"/>
              <w:rPr>
                <w:rFonts w:ascii="Times New Roman" w:hAnsi="Times New Roman" w:cs="Times New Roman"/>
                <w:b/>
                <w:color w:val="000099"/>
                <w:sz w:val="36"/>
                <w:szCs w:val="36"/>
              </w:rPr>
            </w:pPr>
            <w:r w:rsidRPr="00B90516">
              <w:rPr>
                <w:rFonts w:ascii="Times New Roman" w:hAnsi="Times New Roman" w:cs="Times New Roman"/>
                <w:b/>
                <w:color w:val="000099"/>
                <w:sz w:val="36"/>
                <w:szCs w:val="36"/>
              </w:rPr>
              <w:t>02, 3-43-40, 5-40-32</w:t>
            </w:r>
          </w:p>
          <w:p w:rsidR="00645030" w:rsidRPr="00645030" w:rsidRDefault="00645030" w:rsidP="00645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030" w:rsidRPr="00B90516" w:rsidRDefault="00645030" w:rsidP="00645030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8"/>
                <w:szCs w:val="28"/>
              </w:rPr>
            </w:pPr>
            <w:r w:rsidRPr="00B90516">
              <w:rPr>
                <w:rFonts w:ascii="Times New Roman" w:hAnsi="Times New Roman" w:cs="Times New Roman"/>
                <w:b/>
                <w:color w:val="003300"/>
                <w:sz w:val="28"/>
                <w:szCs w:val="28"/>
              </w:rPr>
              <w:t>Единый экстренный канал</w:t>
            </w:r>
          </w:p>
          <w:p w:rsidR="003F2D10" w:rsidRPr="00B90516" w:rsidRDefault="00645030" w:rsidP="00645030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8"/>
                <w:szCs w:val="28"/>
              </w:rPr>
            </w:pPr>
            <w:r w:rsidRPr="00B90516">
              <w:rPr>
                <w:rFonts w:ascii="Times New Roman" w:hAnsi="Times New Roman" w:cs="Times New Roman"/>
                <w:b/>
                <w:color w:val="003300"/>
                <w:sz w:val="28"/>
                <w:szCs w:val="28"/>
              </w:rPr>
              <w:t xml:space="preserve">для любых операторов </w:t>
            </w:r>
          </w:p>
          <w:p w:rsidR="003F2D10" w:rsidRPr="00B90516" w:rsidRDefault="00645030" w:rsidP="00645030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8"/>
                <w:szCs w:val="28"/>
              </w:rPr>
            </w:pPr>
            <w:r w:rsidRPr="00B90516">
              <w:rPr>
                <w:rFonts w:ascii="Times New Roman" w:hAnsi="Times New Roman" w:cs="Times New Roman"/>
                <w:b/>
                <w:color w:val="003300"/>
                <w:sz w:val="28"/>
                <w:szCs w:val="28"/>
              </w:rPr>
              <w:t xml:space="preserve">мобильной связи </w:t>
            </w:r>
          </w:p>
          <w:p w:rsidR="00645030" w:rsidRPr="00B90516" w:rsidRDefault="00645030" w:rsidP="00645030">
            <w:pPr>
              <w:jc w:val="center"/>
              <w:rPr>
                <w:sz w:val="36"/>
                <w:szCs w:val="36"/>
              </w:rPr>
            </w:pPr>
            <w:r w:rsidRPr="00B90516">
              <w:rPr>
                <w:rFonts w:ascii="Times New Roman" w:hAnsi="Times New Roman" w:cs="Times New Roman"/>
                <w:b/>
                <w:color w:val="000099"/>
                <w:sz w:val="36"/>
                <w:szCs w:val="36"/>
              </w:rPr>
              <w:t>112</w:t>
            </w:r>
          </w:p>
        </w:tc>
        <w:tc>
          <w:tcPr>
            <w:tcW w:w="5039" w:type="dxa"/>
          </w:tcPr>
          <w:p w:rsidR="00E05D5E" w:rsidRPr="00E05D5E" w:rsidRDefault="00E05D5E" w:rsidP="00E05D5E">
            <w:pPr>
              <w:spacing w:after="120"/>
              <w:ind w:left="159"/>
              <w:jc w:val="center"/>
              <w:rPr>
                <w:rFonts w:ascii="Times New Roman" w:hAnsi="Times New Roman" w:cs="Times New Roman"/>
                <w:b/>
                <w:color w:val="003300"/>
                <w:sz w:val="40"/>
                <w:szCs w:val="40"/>
              </w:rPr>
            </w:pPr>
            <w:r w:rsidRPr="00E05D5E">
              <w:rPr>
                <w:rFonts w:ascii="Times New Roman" w:hAnsi="Times New Roman" w:cs="Times New Roman"/>
                <w:b/>
                <w:color w:val="000099"/>
                <w:sz w:val="40"/>
                <w:szCs w:val="40"/>
              </w:rPr>
              <w:t>ЭКСТРЕМИЗМ</w:t>
            </w:r>
          </w:p>
          <w:p w:rsidR="00E05D5E" w:rsidRDefault="00AC285D" w:rsidP="00DF6B9E">
            <w:pPr>
              <w:spacing w:after="120"/>
              <w:ind w:left="159"/>
              <w:jc w:val="both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0F412039" wp14:editId="507DF02A">
                  <wp:simplePos x="0" y="0"/>
                  <wp:positionH relativeFrom="column">
                    <wp:posOffset>1731010</wp:posOffset>
                  </wp:positionH>
                  <wp:positionV relativeFrom="paragraph">
                    <wp:posOffset>1584770</wp:posOffset>
                  </wp:positionV>
                  <wp:extent cx="1520042" cy="1127976"/>
                  <wp:effectExtent l="0" t="0" r="4445" b="0"/>
                  <wp:wrapNone/>
                  <wp:docPr id="7" name="Рисунок 7" descr="C:\Users\Pinigina.POLEVSKOY-ADM\Desktop\Пинигина\Программы\Типография АТК\594333942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Pinigina.POLEVSKOY-ADM\Desktop\Пинигина\Программы\Типография АТК\594333942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042" cy="1127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5D5E" w:rsidRPr="00B90516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В мире существует множество религий, учений и религиозных идей. Веротерпимость – это признание права на существование и исповедание любой религии, терпимость к ее свободному исповеданию,</w:t>
            </w:r>
            <w:r w:rsidR="00E05D5E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 xml:space="preserve"> </w:t>
            </w:r>
            <w:r w:rsidR="00E05D5E" w:rsidRPr="00B90516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уважительное отношение к представителям всех верований. Но МЫ не должны терпимо относиться к проявлениям экстремизма в любых его проявлениях.</w:t>
            </w:r>
          </w:p>
          <w:p w:rsidR="00AC285D" w:rsidRDefault="00DF6B9E" w:rsidP="00E05D5E">
            <w:pPr>
              <w:ind w:left="159"/>
              <w:jc w:val="both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B90516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 xml:space="preserve">Экстремизм </w:t>
            </w:r>
            <w:r w:rsidR="00E05D5E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–</w:t>
            </w:r>
            <w:r w:rsidRPr="00B90516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 xml:space="preserve"> одна </w:t>
            </w:r>
            <w:proofErr w:type="gramStart"/>
            <w:r w:rsidRPr="00B90516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из</w:t>
            </w:r>
            <w:proofErr w:type="gramEnd"/>
            <w:r w:rsidRPr="00B90516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 xml:space="preserve"> </w:t>
            </w:r>
          </w:p>
          <w:p w:rsidR="00AC285D" w:rsidRDefault="00AC285D" w:rsidP="00E05D5E">
            <w:pPr>
              <w:ind w:left="159"/>
              <w:jc w:val="both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н</w:t>
            </w:r>
            <w:r w:rsidR="00DF6B9E" w:rsidRPr="00B90516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аиболее</w:t>
            </w:r>
            <w:r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 xml:space="preserve"> </w:t>
            </w:r>
            <w:r w:rsidR="00DF6B9E" w:rsidRPr="00B90516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 xml:space="preserve">сложных </w:t>
            </w:r>
          </w:p>
          <w:p w:rsidR="00E05D5E" w:rsidRDefault="00DF6B9E" w:rsidP="00E05D5E">
            <w:pPr>
              <w:ind w:left="159"/>
              <w:jc w:val="both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B90516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социально-</w:t>
            </w:r>
          </w:p>
          <w:p w:rsidR="00E05D5E" w:rsidRDefault="00DF6B9E" w:rsidP="00E05D5E">
            <w:pPr>
              <w:ind w:left="159"/>
              <w:jc w:val="both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B90516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 xml:space="preserve">политических </w:t>
            </w:r>
          </w:p>
          <w:p w:rsidR="00E05D5E" w:rsidRDefault="00DF6B9E" w:rsidP="00E05D5E">
            <w:pPr>
              <w:ind w:left="159"/>
              <w:jc w:val="both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B90516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 xml:space="preserve">проблем </w:t>
            </w:r>
            <w:proofErr w:type="gramStart"/>
            <w:r w:rsidRPr="00B90516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современного</w:t>
            </w:r>
            <w:proofErr w:type="gramEnd"/>
          </w:p>
          <w:p w:rsidR="00E05D5E" w:rsidRDefault="00DF6B9E" w:rsidP="00E05D5E">
            <w:pPr>
              <w:spacing w:after="120"/>
              <w:ind w:left="159"/>
              <w:jc w:val="both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B90516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 xml:space="preserve">российского общества. </w:t>
            </w:r>
          </w:p>
          <w:p w:rsidR="00E05D5E" w:rsidRDefault="00DF6B9E" w:rsidP="00E05D5E">
            <w:pPr>
              <w:ind w:left="159"/>
              <w:jc w:val="both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B90516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 xml:space="preserve">Связано это </w:t>
            </w:r>
          </w:p>
          <w:p w:rsidR="00DF6B9E" w:rsidRPr="00B90516" w:rsidRDefault="00DF6B9E" w:rsidP="00E05D5E">
            <w:pPr>
              <w:spacing w:after="120"/>
              <w:ind w:left="159"/>
              <w:jc w:val="both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B90516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 xml:space="preserve">в первую очередь с многообразием экстремистских проявлений и неоднородным составом организаций экстремистской направленности. </w:t>
            </w:r>
          </w:p>
          <w:p w:rsidR="00DF6B9E" w:rsidRPr="00B90516" w:rsidRDefault="00DF6B9E" w:rsidP="00DF6B9E">
            <w:pPr>
              <w:spacing w:after="120"/>
              <w:ind w:left="159"/>
              <w:jc w:val="both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B90516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 xml:space="preserve">Особо опасен экстремизм, прикрывающийся религиозными лозунгами, ведущий к возникновению и эскалации межконфессиональных и межэтнических конфликтов. </w:t>
            </w:r>
          </w:p>
          <w:p w:rsidR="00DF6B9E" w:rsidRPr="00DF6B9E" w:rsidRDefault="00DF6B9E" w:rsidP="003B09B6">
            <w:pPr>
              <w:spacing w:after="120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516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Основная цель религиозного экстремизма - признание своей религии ведущей и подавление других религиозных конфессий через их принуждение к своей системе религиозной веры. Наиболее ярые экстремисты ставят своей задачей создание отдельного государства, правовые нормы которого будут заменены нормами общей для всего населения религии.</w:t>
            </w:r>
          </w:p>
        </w:tc>
      </w:tr>
    </w:tbl>
    <w:p w:rsidR="00675521" w:rsidRDefault="00675521" w:rsidP="003B09B6"/>
    <w:sectPr w:rsidR="00675521" w:rsidSect="00E5098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2pt;height:11.2pt" o:bullet="t">
        <v:imagedata r:id="rId1" o:title="mso9E73"/>
      </v:shape>
    </w:pict>
  </w:numPicBullet>
  <w:abstractNum w:abstractNumId="0">
    <w:nsid w:val="0EAC04AD"/>
    <w:multiLevelType w:val="multilevel"/>
    <w:tmpl w:val="2232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2B6C97"/>
    <w:multiLevelType w:val="multilevel"/>
    <w:tmpl w:val="77F0B9A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7717FD"/>
    <w:multiLevelType w:val="multilevel"/>
    <w:tmpl w:val="E9D08CC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394B3B"/>
    <w:multiLevelType w:val="multilevel"/>
    <w:tmpl w:val="D7FA1C1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987"/>
    <w:rsid w:val="002C5FD5"/>
    <w:rsid w:val="003B09B6"/>
    <w:rsid w:val="003F2D10"/>
    <w:rsid w:val="00562C40"/>
    <w:rsid w:val="00645030"/>
    <w:rsid w:val="00675521"/>
    <w:rsid w:val="00AC285D"/>
    <w:rsid w:val="00AF7572"/>
    <w:rsid w:val="00B90516"/>
    <w:rsid w:val="00DF6B9E"/>
    <w:rsid w:val="00E05D5E"/>
    <w:rsid w:val="00E50987"/>
    <w:rsid w:val="00F7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5F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2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D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5F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2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0B35A71B5A00371D5F16B425665C2C33DB58CAE275C5C2FB81D350BB27E98DAF6A7F6A0045201BCT24A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Пинигина</dc:creator>
  <cp:lastModifiedBy>Ирина Пинигина</cp:lastModifiedBy>
  <cp:revision>4</cp:revision>
  <cp:lastPrinted>2016-04-01T05:17:00Z</cp:lastPrinted>
  <dcterms:created xsi:type="dcterms:W3CDTF">2016-04-01T05:30:00Z</dcterms:created>
  <dcterms:modified xsi:type="dcterms:W3CDTF">2016-05-05T13:04:00Z</dcterms:modified>
</cp:coreProperties>
</file>